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7C17B">
      <w:pPr>
        <w:spacing w:line="480" w:lineRule="exact"/>
        <w:ind w:left="-42" w:leftChars="-20" w:right="-42" w:rightChars="-20" w:firstLine="880" w:firstLineChars="200"/>
        <w:jc w:val="center"/>
        <w:outlineLvl w:val="0"/>
        <w:rPr>
          <w:rFonts w:hint="default" w:ascii="Times New Roman" w:hAnsi="Times New Roman" w:eastAsia="黑体" w:cs="Times New Roman"/>
          <w:bCs/>
          <w:color w:val="auto"/>
          <w:kern w:val="0"/>
          <w:sz w:val="36"/>
          <w:szCs w:val="48"/>
          <w:highlight w:val="none"/>
        </w:rPr>
      </w:pPr>
      <w:r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8"/>
          <w:highlight w:val="none"/>
        </w:rPr>
        <w:t>浙江省水利工程专业工程师职务任职资格评审量化评分表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6"/>
          <w:szCs w:val="48"/>
          <w:highlight w:val="none"/>
        </w:rPr>
        <w:t>(总分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6"/>
          <w:szCs w:val="48"/>
          <w:highlight w:val="none"/>
          <w:lang w:val="en-US" w:eastAsia="zh-CN"/>
        </w:rPr>
        <w:t>100</w:t>
      </w:r>
      <w:r>
        <w:rPr>
          <w:rFonts w:hint="default" w:ascii="Times New Roman" w:hAnsi="Times New Roman" w:eastAsia="黑体" w:cs="Times New Roman"/>
          <w:bCs/>
          <w:color w:val="auto"/>
          <w:kern w:val="0"/>
          <w:sz w:val="36"/>
          <w:szCs w:val="48"/>
          <w:highlight w:val="none"/>
        </w:rPr>
        <w:t>)</w:t>
      </w:r>
    </w:p>
    <w:tbl>
      <w:tblPr>
        <w:tblStyle w:val="7"/>
        <w:tblW w:w="15593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37"/>
        <w:gridCol w:w="101"/>
        <w:gridCol w:w="15"/>
        <w:gridCol w:w="1173"/>
        <w:gridCol w:w="793"/>
        <w:gridCol w:w="444"/>
        <w:gridCol w:w="1335"/>
        <w:gridCol w:w="259"/>
        <w:gridCol w:w="111"/>
        <w:gridCol w:w="177"/>
        <w:gridCol w:w="141"/>
        <w:gridCol w:w="677"/>
        <w:gridCol w:w="848"/>
        <w:gridCol w:w="30"/>
        <w:gridCol w:w="146"/>
        <w:gridCol w:w="326"/>
        <w:gridCol w:w="901"/>
        <w:gridCol w:w="150"/>
        <w:gridCol w:w="447"/>
        <w:gridCol w:w="157"/>
        <w:gridCol w:w="283"/>
        <w:gridCol w:w="111"/>
        <w:gridCol w:w="198"/>
        <w:gridCol w:w="1129"/>
        <w:gridCol w:w="1119"/>
        <w:gridCol w:w="2268"/>
        <w:gridCol w:w="708"/>
      </w:tblGrid>
      <w:tr w14:paraId="3DDFDD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709" w:type="dxa"/>
            <w:tcBorders>
              <w:bottom w:val="single" w:color="auto" w:sz="4" w:space="0"/>
            </w:tcBorders>
            <w:noWrap w:val="0"/>
            <w:vAlign w:val="center"/>
          </w:tcPr>
          <w:p w14:paraId="51B14A0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212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37C6F7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8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项    目</w:t>
            </w:r>
          </w:p>
        </w:tc>
        <w:tc>
          <w:tcPr>
            <w:tcW w:w="9782" w:type="dxa"/>
            <w:gridSpan w:val="21"/>
            <w:tcBorders>
              <w:bottom w:val="single" w:color="auto" w:sz="4" w:space="0"/>
            </w:tcBorders>
            <w:noWrap w:val="0"/>
            <w:vAlign w:val="center"/>
          </w:tcPr>
          <w:p w14:paraId="7D34928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 xml:space="preserve"> 评  分  等  级  及  得  分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 w14:paraId="316A60C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说    明</w:t>
            </w:r>
          </w:p>
        </w:tc>
        <w:tc>
          <w:tcPr>
            <w:tcW w:w="708" w:type="dxa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E9FC1E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80"/>
                <w:kern w:val="0"/>
                <w:szCs w:val="21"/>
                <w:highlight w:val="none"/>
              </w:rPr>
              <w:t>分值</w:t>
            </w:r>
          </w:p>
        </w:tc>
      </w:tr>
      <w:tr w14:paraId="028978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09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2C1A5CDF">
            <w:pPr>
              <w:adjustRightInd w:val="0"/>
              <w:snapToGrid w:val="0"/>
              <w:spacing w:line="240" w:lineRule="atLeast"/>
              <w:ind w:right="-42" w:rightChars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1.</w:t>
            </w:r>
          </w:p>
          <w:p w14:paraId="06425322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经历与能力（20）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5003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政治素质</w:t>
            </w: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160EF6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市厅级及以上：3分</w:t>
            </w:r>
          </w:p>
        </w:tc>
        <w:tc>
          <w:tcPr>
            <w:tcW w:w="2928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17FF6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县处级：2分</w:t>
            </w:r>
          </w:p>
        </w:tc>
        <w:tc>
          <w:tcPr>
            <w:tcW w:w="3594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41F0A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科局级（本单位）：1分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center"/>
          </w:tcPr>
          <w:p w14:paraId="6E5E8D0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得分按最高级别计分，不累计。</w:t>
            </w:r>
          </w:p>
        </w:tc>
        <w:tc>
          <w:tcPr>
            <w:tcW w:w="708" w:type="dxa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701226E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3</w:t>
            </w:r>
          </w:p>
        </w:tc>
      </w:tr>
      <w:tr w14:paraId="234900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3BA7A12A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FE07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单位评价</w:t>
            </w:r>
          </w:p>
        </w:tc>
        <w:tc>
          <w:tcPr>
            <w:tcW w:w="9782" w:type="dxa"/>
            <w:gridSpan w:val="21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94B734">
            <w:pPr>
              <w:jc w:val="both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  <w:lang w:eastAsia="zh-CN"/>
              </w:rPr>
              <w:t>按照近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  <w:lang w:val="en-US" w:eastAsia="zh-CN"/>
              </w:rPr>
              <w:t>5年获得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Cs w:val="21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  <w:lang w:val="en-US" w:eastAsia="zh-CN"/>
              </w:rPr>
              <w:t>年度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  <w:t>考核优秀次数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  <w:lang w:eastAsia="zh-CN"/>
              </w:rPr>
              <w:t>赋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  <w:t>分（单位优秀比例不超过2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  <w:t>%的有效），1.0分/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  <w:lang w:eastAsia="zh-CN"/>
              </w:rPr>
              <w:t>次。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center"/>
          </w:tcPr>
          <w:p w14:paraId="6C73321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多项累计最高</w:t>
            </w:r>
          </w:p>
          <w:p w14:paraId="678CF12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不超过2分。</w:t>
            </w:r>
          </w:p>
        </w:tc>
        <w:tc>
          <w:tcPr>
            <w:tcW w:w="708" w:type="dxa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6820995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2</w:t>
            </w:r>
          </w:p>
        </w:tc>
      </w:tr>
      <w:tr w14:paraId="454038D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1143DC0E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60AD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工作年限</w:t>
            </w:r>
          </w:p>
        </w:tc>
        <w:tc>
          <w:tcPr>
            <w:tcW w:w="3260" w:type="dxa"/>
            <w:gridSpan w:val="7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F82F6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ascii="Calibri" w:hAnsi="Calibri" w:eastAsia="仿宋"/>
                <w:bCs/>
                <w:color w:val="auto"/>
                <w:kern w:val="0"/>
                <w:szCs w:val="21"/>
                <w:highlight w:val="none"/>
              </w:rPr>
              <w:t>＞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10年：5分</w:t>
            </w:r>
          </w:p>
        </w:tc>
        <w:tc>
          <w:tcPr>
            <w:tcW w:w="2928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282108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8-10年：4分</w:t>
            </w:r>
          </w:p>
        </w:tc>
        <w:tc>
          <w:tcPr>
            <w:tcW w:w="3594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991D05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5-7年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：3分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center"/>
          </w:tcPr>
          <w:p w14:paraId="475F43F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52D4198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5</w:t>
            </w:r>
          </w:p>
        </w:tc>
      </w:tr>
      <w:tr w14:paraId="76E8A51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65ADB05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4088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学历学位</w:t>
            </w:r>
          </w:p>
        </w:tc>
        <w:tc>
          <w:tcPr>
            <w:tcW w:w="4815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E4125B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本科（含大普）及以上：5分</w:t>
            </w:r>
          </w:p>
        </w:tc>
        <w:tc>
          <w:tcPr>
            <w:tcW w:w="4967" w:type="dxa"/>
            <w:gridSpan w:val="11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B38B38F">
            <w:pPr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大专（含专业证书）：3分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noWrap w:val="0"/>
            <w:vAlign w:val="center"/>
          </w:tcPr>
          <w:p w14:paraId="7D5860A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540A7D33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5</w:t>
            </w:r>
          </w:p>
        </w:tc>
      </w:tr>
      <w:tr w14:paraId="27D7DF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3CC9A47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B236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野外工作</w:t>
            </w:r>
          </w:p>
        </w:tc>
        <w:tc>
          <w:tcPr>
            <w:tcW w:w="257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0FA3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Calibri" w:hAnsi="Calibri" w:eastAsia="仿宋"/>
                <w:bCs/>
                <w:color w:val="auto"/>
                <w:kern w:val="0"/>
                <w:szCs w:val="21"/>
                <w:highlight w:val="none"/>
              </w:rPr>
              <w:t>＞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10年：5分</w:t>
            </w:r>
          </w:p>
        </w:tc>
        <w:tc>
          <w:tcPr>
            <w:tcW w:w="2715" w:type="dxa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3DFF0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6-10年：4分</w:t>
            </w:r>
          </w:p>
        </w:tc>
        <w:tc>
          <w:tcPr>
            <w:tcW w:w="4495" w:type="dxa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7B9B04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1-5年：3分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AB5B58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两项取其中得分高的一项计分。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2A34A396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5</w:t>
            </w:r>
          </w:p>
        </w:tc>
      </w:tr>
      <w:tr w14:paraId="3058C31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3FC5153">
            <w:pPr>
              <w:adjustRightInd w:val="0"/>
              <w:snapToGrid w:val="0"/>
              <w:spacing w:line="240" w:lineRule="atLeast"/>
              <w:ind w:left="-105" w:leftChars="-50"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A19F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基层工作</w:t>
            </w:r>
          </w:p>
        </w:tc>
        <w:tc>
          <w:tcPr>
            <w:tcW w:w="2572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53FF2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乡村：5分</w:t>
            </w:r>
          </w:p>
        </w:tc>
        <w:tc>
          <w:tcPr>
            <w:tcW w:w="2715" w:type="dxa"/>
            <w:gridSpan w:val="9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DBB8D3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集镇：4分</w:t>
            </w:r>
          </w:p>
        </w:tc>
        <w:tc>
          <w:tcPr>
            <w:tcW w:w="2049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7205DA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县级城市：3分</w:t>
            </w:r>
          </w:p>
        </w:tc>
        <w:tc>
          <w:tcPr>
            <w:tcW w:w="2446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D5E5C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设区市以上：0分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23EF2D9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4A202101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47B7A97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34E2C675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2.工作成果（30）</w:t>
            </w:r>
          </w:p>
        </w:tc>
        <w:tc>
          <w:tcPr>
            <w:tcW w:w="938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40163A7A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起评分</w:t>
            </w:r>
          </w:p>
        </w:tc>
        <w:tc>
          <w:tcPr>
            <w:tcW w:w="1188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91E10AC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决策咨询</w:t>
            </w:r>
          </w:p>
        </w:tc>
        <w:tc>
          <w:tcPr>
            <w:tcW w:w="793" w:type="dxa"/>
            <w:noWrap w:val="0"/>
            <w:vAlign w:val="center"/>
          </w:tcPr>
          <w:p w14:paraId="44379B80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31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7E9E8F2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省部级及以上：15分</w:t>
            </w:r>
          </w:p>
        </w:tc>
        <w:tc>
          <w:tcPr>
            <w:tcW w:w="2848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05BA83D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市厅级：13分</w:t>
            </w:r>
          </w:p>
        </w:tc>
        <w:tc>
          <w:tcPr>
            <w:tcW w:w="299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DC4F6A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县处级：10分</w:t>
            </w:r>
          </w:p>
        </w:tc>
        <w:tc>
          <w:tcPr>
            <w:tcW w:w="226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F84A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根据《说明》中“量化说明”计算起评分和附加分。总得分为起评分和附加分之和，总得分应不超过代表性成果对应的上一级别分。最终得分由专家按照标准并综合难度、经济社会效益等情况确定。</w:t>
            </w:r>
          </w:p>
          <w:p w14:paraId="2A525EC1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最高不超过15分。</w:t>
            </w: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A0F612A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15</w:t>
            </w:r>
          </w:p>
        </w:tc>
      </w:tr>
      <w:tr w14:paraId="11CC70B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EA2FE0B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7B4BAEA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921C423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93" w:type="dxa"/>
            <w:noWrap w:val="0"/>
            <w:vAlign w:val="center"/>
          </w:tcPr>
          <w:p w14:paraId="706CCE7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tcBorders>
              <w:right w:val="single" w:color="auto" w:sz="4" w:space="0"/>
            </w:tcBorders>
            <w:noWrap w:val="0"/>
            <w:vAlign w:val="center"/>
          </w:tcPr>
          <w:p w14:paraId="14944DB3">
            <w:pPr>
              <w:widowControl/>
              <w:jc w:val="left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CB669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27D8BA9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  <w:tr w14:paraId="75BEE68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65948BD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5E08C6F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3F9D287F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专著</w:t>
            </w:r>
          </w:p>
        </w:tc>
        <w:tc>
          <w:tcPr>
            <w:tcW w:w="793" w:type="dxa"/>
            <w:noWrap w:val="0"/>
            <w:vAlign w:val="center"/>
          </w:tcPr>
          <w:p w14:paraId="5D4E691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203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F5CE4C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&gt;5万字：15分</w:t>
            </w:r>
          </w:p>
        </w:tc>
        <w:tc>
          <w:tcPr>
            <w:tcW w:w="1954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363DB8F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4-5万字：13分</w:t>
            </w:r>
          </w:p>
        </w:tc>
        <w:tc>
          <w:tcPr>
            <w:tcW w:w="200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74716C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3-4万字：10分</w:t>
            </w:r>
          </w:p>
        </w:tc>
        <w:tc>
          <w:tcPr>
            <w:tcW w:w="2997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5D0513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D：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&lt;3万字：6分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E290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D2A74E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003D81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A9141C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FDB8B9B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18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42FF12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tcBorders>
              <w:bottom w:val="single" w:color="auto" w:sz="4" w:space="0"/>
            </w:tcBorders>
            <w:noWrap w:val="0"/>
            <w:vAlign w:val="center"/>
          </w:tcPr>
          <w:p w14:paraId="498BC27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bookmarkStart w:id="0" w:name="OLE_LINK2"/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  <w:bookmarkEnd w:id="0"/>
          </w:p>
        </w:tc>
        <w:tc>
          <w:tcPr>
            <w:tcW w:w="8989" w:type="dxa"/>
            <w:gridSpan w:val="2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478D0">
            <w:pP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</w:pPr>
            <w:bookmarkStart w:id="1" w:name="OLE_LINK3"/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  <w:bookmarkEnd w:id="1"/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16F5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8DC94C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9F8A5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A1F625E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bookmarkStart w:id="2" w:name="OLE_LINK4" w:colFirst="2" w:colLast="2"/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8040661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C5A6B2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标准等</w:t>
            </w:r>
          </w:p>
          <w:p w14:paraId="3FC7641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制定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A2A77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4494" w:type="dxa"/>
            <w:gridSpan w:val="11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C71D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省级地方标准及以上：15分</w:t>
            </w:r>
          </w:p>
        </w:tc>
        <w:tc>
          <w:tcPr>
            <w:tcW w:w="4495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3751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一般标准性文件：10分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7DA4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364F49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697DB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6378277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F9552B2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18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1E3453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1B7ED2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5373F">
            <w:pP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738B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1C7887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bookmarkEnd w:id="2"/>
      <w:tr w14:paraId="36F6EB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45C8D3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2F40773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1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99BF9A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论文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239093">
            <w:pPr>
              <w:widowControl/>
              <w:ind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2326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5E2E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A：省部级重点刊物及以上：15分</w:t>
            </w:r>
          </w:p>
        </w:tc>
        <w:tc>
          <w:tcPr>
            <w:tcW w:w="2168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A8BE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bookmarkStart w:id="3" w:name="OLE_LINK7"/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B：一般刊物：10分</w:t>
            </w:r>
          </w:p>
          <w:bookmarkEnd w:id="3"/>
        </w:tc>
        <w:tc>
          <w:tcPr>
            <w:tcW w:w="2247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A81A2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C：论文集：8分</w:t>
            </w:r>
          </w:p>
        </w:tc>
        <w:tc>
          <w:tcPr>
            <w:tcW w:w="224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32AC8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D：内部交流</w:t>
            </w:r>
          </w:p>
          <w:p w14:paraId="62F5642E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（技术总结）：5分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BDAF7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647C67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49DBA79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7A96178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A1F3E4F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18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3322D782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793" w:type="dxa"/>
            <w:tcBorders>
              <w:top w:val="single" w:color="auto" w:sz="4" w:space="0"/>
            </w:tcBorders>
            <w:noWrap w:val="0"/>
            <w:vAlign w:val="center"/>
          </w:tcPr>
          <w:p w14:paraId="000B4DA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FF1B0">
            <w:pPr>
              <w:widowControl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第一作者（通讯作者）1.0，第二作者0.7，第三作者0.5，其他不计分。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CDE0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45F05C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092B38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EC13FF1">
            <w:pPr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15235A8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附加分</w:t>
            </w:r>
          </w:p>
        </w:tc>
        <w:tc>
          <w:tcPr>
            <w:tcW w:w="9782" w:type="dxa"/>
            <w:gridSpan w:val="2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FB81">
            <w:pP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剩余成果根据级别、角色系数按加分方法逐一量化得分。</w:t>
            </w: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26E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264F56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AB2804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DB011C7">
            <w:pPr>
              <w:widowControl/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78DFD898">
            <w:pPr>
              <w:widowControl/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起评分</w:t>
            </w:r>
          </w:p>
        </w:tc>
        <w:tc>
          <w:tcPr>
            <w:tcW w:w="117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814B5E1">
            <w:pPr>
              <w:widowControl/>
              <w:adjustRightInd w:val="0"/>
              <w:snapToGrid w:val="0"/>
              <w:spacing w:line="240" w:lineRule="atLeast"/>
              <w:ind w:left="-57"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成果转化推广</w:t>
            </w:r>
          </w:p>
        </w:tc>
        <w:tc>
          <w:tcPr>
            <w:tcW w:w="793" w:type="dxa"/>
            <w:tcBorders>
              <w:bottom w:val="single" w:color="auto" w:sz="4" w:space="0"/>
            </w:tcBorders>
            <w:noWrap w:val="0"/>
            <w:vAlign w:val="center"/>
          </w:tcPr>
          <w:p w14:paraId="28F4D8D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232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3B82574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A：效益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≥500万元：</w:t>
            </w:r>
          </w:p>
          <w:p w14:paraId="1D0BBA7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15分</w:t>
            </w:r>
          </w:p>
        </w:tc>
        <w:tc>
          <w:tcPr>
            <w:tcW w:w="2168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149FF8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B：效益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≥300万元：</w:t>
            </w:r>
          </w:p>
          <w:p w14:paraId="38A1281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13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分</w:t>
            </w:r>
          </w:p>
        </w:tc>
        <w:tc>
          <w:tcPr>
            <w:tcW w:w="2247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38C4B13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C：效益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≥100万元：</w:t>
            </w:r>
          </w:p>
          <w:p w14:paraId="10F8DA8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10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分</w:t>
            </w:r>
          </w:p>
        </w:tc>
        <w:tc>
          <w:tcPr>
            <w:tcW w:w="224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D2A9C8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D：效益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＜100万元：</w:t>
            </w:r>
          </w:p>
          <w:p w14:paraId="71B1185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6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分</w:t>
            </w:r>
          </w:p>
        </w:tc>
        <w:tc>
          <w:tcPr>
            <w:tcW w:w="2268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484A8652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根据《说明》中“量化说明”计算起评分和附加分。总得分为起评分和附加分之和，总得分不超过代表性成果对应的上一级别最高分。</w:t>
            </w:r>
          </w:p>
          <w:p w14:paraId="0FE8AED0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4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最高不超过15分。</w:t>
            </w:r>
          </w:p>
        </w:tc>
        <w:tc>
          <w:tcPr>
            <w:tcW w:w="708" w:type="dxa"/>
            <w:vMerge w:val="restart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594F05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15</w:t>
            </w:r>
          </w:p>
        </w:tc>
      </w:tr>
      <w:tr w14:paraId="4AB168F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94EFDC7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DE535B1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063DB6B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93" w:type="dxa"/>
            <w:noWrap w:val="0"/>
            <w:vAlign w:val="center"/>
          </w:tcPr>
          <w:p w14:paraId="6B086C99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noWrap w:val="0"/>
            <w:vAlign w:val="center"/>
          </w:tcPr>
          <w:p w14:paraId="71A89B44"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CAA282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7E9A1F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711703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D8D5C0B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67BF130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7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2227705A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专利</w:t>
            </w:r>
          </w:p>
        </w:tc>
        <w:tc>
          <w:tcPr>
            <w:tcW w:w="793" w:type="dxa"/>
            <w:noWrap w:val="0"/>
            <w:vAlign w:val="center"/>
          </w:tcPr>
          <w:p w14:paraId="6582159C">
            <w:pPr>
              <w:widowControl/>
              <w:ind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1779" w:type="dxa"/>
            <w:gridSpan w:val="2"/>
            <w:noWrap w:val="0"/>
            <w:vAlign w:val="center"/>
          </w:tcPr>
          <w:p w14:paraId="3F5C659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发明专利：</w:t>
            </w:r>
          </w:p>
          <w:p w14:paraId="36BE713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15分</w:t>
            </w:r>
          </w:p>
        </w:tc>
        <w:tc>
          <w:tcPr>
            <w:tcW w:w="4370" w:type="dxa"/>
            <w:gridSpan w:val="13"/>
            <w:noWrap w:val="0"/>
            <w:vAlign w:val="center"/>
          </w:tcPr>
          <w:p w14:paraId="71E01EE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实用新型专利：10分</w:t>
            </w:r>
          </w:p>
        </w:tc>
        <w:tc>
          <w:tcPr>
            <w:tcW w:w="2840" w:type="dxa"/>
            <w:gridSpan w:val="5"/>
            <w:noWrap w:val="0"/>
            <w:vAlign w:val="center"/>
          </w:tcPr>
          <w:p w14:paraId="5F40214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C：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外观设计专利</w:t>
            </w:r>
          </w:p>
          <w:p w14:paraId="7A7E454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（软著登记）：5分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58A5C6E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583C742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6106FD4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DAE8856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66CD36A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97CE3D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93" w:type="dxa"/>
            <w:tcBorders>
              <w:bottom w:val="single" w:color="auto" w:sz="4" w:space="0"/>
            </w:tcBorders>
            <w:noWrap w:val="0"/>
            <w:vAlign w:val="center"/>
          </w:tcPr>
          <w:p w14:paraId="0AF64FE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tcBorders>
              <w:bottom w:val="single" w:color="auto" w:sz="4" w:space="0"/>
            </w:tcBorders>
            <w:noWrap w:val="0"/>
            <w:vAlign w:val="center"/>
          </w:tcPr>
          <w:p w14:paraId="57D24A09">
            <w:pPr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BC9512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022D370D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242F68B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BF62370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6FC513D1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E478C20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获奖</w:t>
            </w:r>
          </w:p>
        </w:tc>
        <w:tc>
          <w:tcPr>
            <w:tcW w:w="793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2E8C97">
            <w:pPr>
              <w:widowControl/>
              <w:ind w:right="-105" w:rightChars="-5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级别</w:t>
            </w:r>
          </w:p>
        </w:tc>
        <w:tc>
          <w:tcPr>
            <w:tcW w:w="2149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FCD85A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A:省部级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及以上</w:t>
            </w: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：</w:t>
            </w:r>
          </w:p>
          <w:p w14:paraId="729E9AC9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15分</w:t>
            </w:r>
          </w:p>
        </w:tc>
        <w:tc>
          <w:tcPr>
            <w:tcW w:w="201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BD5F9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B:市厅级：10分</w:t>
            </w:r>
          </w:p>
        </w:tc>
        <w:tc>
          <w:tcPr>
            <w:tcW w:w="226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6102C7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C:县处级：6分</w:t>
            </w:r>
          </w:p>
        </w:tc>
        <w:tc>
          <w:tcPr>
            <w:tcW w:w="2557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BD789B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D:科级：3分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1FB50B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918BFB5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3FBB66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1710109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53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C3AEF28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E5A020C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93" w:type="dxa"/>
            <w:tcBorders>
              <w:top w:val="single" w:color="auto" w:sz="4" w:space="0"/>
            </w:tcBorders>
            <w:noWrap w:val="0"/>
            <w:vAlign w:val="center"/>
          </w:tcPr>
          <w:p w14:paraId="0488359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排名</w:t>
            </w:r>
          </w:p>
        </w:tc>
        <w:tc>
          <w:tcPr>
            <w:tcW w:w="8989" w:type="dxa"/>
            <w:gridSpan w:val="20"/>
            <w:tcBorders>
              <w:top w:val="single" w:color="auto" w:sz="4" w:space="0"/>
            </w:tcBorders>
            <w:noWrap w:val="0"/>
            <w:vAlign w:val="center"/>
          </w:tcPr>
          <w:p w14:paraId="6020C369">
            <w:pPr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角色系数依次为：第一名为1.0，第二至第五名均为0.8，之后排名按0.7计。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0B1DE0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4DBCFD4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02E6E5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7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8618DE">
            <w:pPr>
              <w:widowControl/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82D92D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附加分</w:t>
            </w:r>
          </w:p>
        </w:tc>
        <w:tc>
          <w:tcPr>
            <w:tcW w:w="9782" w:type="dxa"/>
            <w:gridSpan w:val="21"/>
            <w:tcBorders>
              <w:left w:val="single" w:color="auto" w:sz="4" w:space="0"/>
            </w:tcBorders>
            <w:noWrap w:val="0"/>
            <w:vAlign w:val="center"/>
          </w:tcPr>
          <w:p w14:paraId="12B7B587">
            <w:pPr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剩余成果根据级别和角色系数按加分方法逐一量化得分。</w:t>
            </w:r>
          </w:p>
        </w:tc>
        <w:tc>
          <w:tcPr>
            <w:tcW w:w="226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596CFE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3D56D9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4B39E0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09" w:type="dxa"/>
            <w:vMerge w:val="restart"/>
            <w:noWrap w:val="0"/>
            <w:vAlign w:val="center"/>
          </w:tcPr>
          <w:p w14:paraId="4FC5ABF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3.</w:t>
            </w:r>
          </w:p>
          <w:p w14:paraId="74BA84F1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kern w:val="0"/>
                <w:szCs w:val="21"/>
                <w:highlight w:val="none"/>
              </w:rPr>
              <w:t>工作</w:t>
            </w:r>
          </w:p>
          <w:p w14:paraId="5B56C20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kern w:val="0"/>
                <w:szCs w:val="21"/>
                <w:highlight w:val="none"/>
              </w:rPr>
              <w:t>业绩（50）</w:t>
            </w:r>
          </w:p>
        </w:tc>
        <w:tc>
          <w:tcPr>
            <w:tcW w:w="2126" w:type="dxa"/>
            <w:gridSpan w:val="4"/>
            <w:vMerge w:val="restart"/>
            <w:noWrap w:val="0"/>
            <w:vAlign w:val="center"/>
          </w:tcPr>
          <w:p w14:paraId="5C1DAC62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  <w:t>项目等级</w:t>
            </w:r>
          </w:p>
        </w:tc>
        <w:tc>
          <w:tcPr>
            <w:tcW w:w="257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7ABA72C">
            <w:pPr>
              <w:widowControl/>
              <w:jc w:val="center"/>
              <w:rPr>
                <w:rFonts w:hint="eastAsia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省部级/Ⅱ等</w:t>
            </w:r>
            <w:r>
              <w:rPr>
                <w:rFonts w:hint="eastAsia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  <w:lang w:eastAsia="zh-CN"/>
              </w:rPr>
              <w:t>以上</w:t>
            </w:r>
          </w:p>
        </w:tc>
        <w:tc>
          <w:tcPr>
            <w:tcW w:w="271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74288325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市厅级/Ⅲ等</w:t>
            </w:r>
          </w:p>
        </w:tc>
        <w:tc>
          <w:tcPr>
            <w:tcW w:w="2049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59B48963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县处级/Ⅳ等</w:t>
            </w:r>
          </w:p>
        </w:tc>
        <w:tc>
          <w:tcPr>
            <w:tcW w:w="244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EFAD8F1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科级/Ⅴ等或等外</w:t>
            </w:r>
          </w:p>
        </w:tc>
        <w:tc>
          <w:tcPr>
            <w:tcW w:w="2268" w:type="dxa"/>
            <w:vMerge w:val="restart"/>
            <w:noWrap w:val="0"/>
            <w:vAlign w:val="center"/>
          </w:tcPr>
          <w:p w14:paraId="50025B42">
            <w:pPr>
              <w:ind w:left="-42" w:leftChars="-20" w:right="-42" w:rightChars="-2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限选5项有代表性的工作项目。</w:t>
            </w:r>
          </w:p>
          <w:p w14:paraId="7DE122D2">
            <w:pPr>
              <w:ind w:left="-42" w:leftChars="-20" w:right="-42" w:rightChars="-2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根据《说明》中“量化说明”计算起评分和附加分，总得分为起评分和附加分之和。</w:t>
            </w:r>
          </w:p>
          <w:p w14:paraId="016EBDFA">
            <w:pPr>
              <w:ind w:left="-42" w:leftChars="-20" w:right="-42" w:rightChars="-20"/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最终得分由专家综合工程投资规模、发挥经济社会效益、项目难度情况综合确定。</w:t>
            </w:r>
          </w:p>
          <w:p w14:paraId="4FF90463">
            <w:pPr>
              <w:jc w:val="left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多项累计最高不超过50分。</w:t>
            </w:r>
          </w:p>
          <w:p w14:paraId="58B6C526">
            <w:pPr>
              <w:jc w:val="left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主持或主要参加者（排名前3位者）、重要参加者（排名4-5）和一般参与者。</w:t>
            </w:r>
          </w:p>
        </w:tc>
        <w:tc>
          <w:tcPr>
            <w:tcW w:w="708" w:type="dxa"/>
            <w:vMerge w:val="restart"/>
            <w:tcBorders>
              <w:right w:val="double" w:color="auto" w:sz="4" w:space="0"/>
            </w:tcBorders>
            <w:noWrap w:val="0"/>
            <w:vAlign w:val="center"/>
          </w:tcPr>
          <w:p w14:paraId="39FC9A6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  <w:t>50</w:t>
            </w:r>
          </w:p>
        </w:tc>
      </w:tr>
      <w:tr w14:paraId="331B30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154542A7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12BF70C3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D2D547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难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D5B2056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一般</w:t>
            </w:r>
          </w:p>
        </w:tc>
        <w:tc>
          <w:tcPr>
            <w:tcW w:w="136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FAC531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难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C63B92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一般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387FC8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难</w:t>
            </w:r>
          </w:p>
        </w:tc>
        <w:tc>
          <w:tcPr>
            <w:tcW w:w="99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76DA38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一般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3E001A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难</w:t>
            </w:r>
          </w:p>
        </w:tc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25E0392">
            <w:pPr>
              <w:ind w:left="-57" w:right="-5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2"/>
                <w:highlight w:val="none"/>
              </w:rPr>
              <w:t>一般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7CBAE9B6">
            <w:pPr>
              <w:ind w:left="-42" w:leftChars="-20" w:right="-42" w:rightChars="-20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8BACECF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B0088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4BB5E136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74D7C107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  <w:t>代表性项目起评分标准</w:t>
            </w:r>
          </w:p>
        </w:tc>
        <w:tc>
          <w:tcPr>
            <w:tcW w:w="128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87A1FA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  <w:highlight w:val="none"/>
              </w:rPr>
              <w:t>主持或主要参加者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026B6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Cs w:val="21"/>
                <w:highlight w:val="none"/>
              </w:rPr>
              <w:t>50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19C0F67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45</w:t>
            </w:r>
          </w:p>
        </w:tc>
        <w:tc>
          <w:tcPr>
            <w:tcW w:w="136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AB29B9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45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B4BC3A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40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9577E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40</w:t>
            </w:r>
          </w:p>
        </w:tc>
        <w:tc>
          <w:tcPr>
            <w:tcW w:w="99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5B678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0EC537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FC139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30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2AD2ADD8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230EAD3B">
            <w:pPr>
              <w:widowControl/>
              <w:jc w:val="left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580A94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62B18F14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continue"/>
            <w:noWrap w:val="0"/>
            <w:vAlign w:val="center"/>
          </w:tcPr>
          <w:p w14:paraId="391184E0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AC46D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重要</w:t>
            </w:r>
          </w:p>
          <w:p w14:paraId="096AEE7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参加者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821EAE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45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238B83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40</w:t>
            </w:r>
          </w:p>
        </w:tc>
        <w:tc>
          <w:tcPr>
            <w:tcW w:w="136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79B1D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40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DF86A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B7BC06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99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80C6E8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30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F3D843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30</w:t>
            </w:r>
          </w:p>
        </w:tc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6DDAD1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25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5E0EAD94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6F23070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0E03EA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7B8E8DE5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continue"/>
            <w:noWrap w:val="0"/>
            <w:vAlign w:val="center"/>
          </w:tcPr>
          <w:p w14:paraId="66D1DEF7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BB02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一般</w:t>
            </w:r>
          </w:p>
          <w:p w14:paraId="515F861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参加者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48AC3A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40</w:t>
            </w:r>
          </w:p>
        </w:tc>
        <w:tc>
          <w:tcPr>
            <w:tcW w:w="133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3FFF8C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1365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BBEE5B3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35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88E5B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30</w:t>
            </w:r>
          </w:p>
        </w:tc>
        <w:tc>
          <w:tcPr>
            <w:tcW w:w="105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4D041E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30</w:t>
            </w:r>
          </w:p>
        </w:tc>
        <w:tc>
          <w:tcPr>
            <w:tcW w:w="998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02FE3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CF379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25</w:t>
            </w:r>
          </w:p>
        </w:tc>
        <w:tc>
          <w:tcPr>
            <w:tcW w:w="11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BABA3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59798C13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10766C4A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139AEB6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2AE865E8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restart"/>
            <w:noWrap w:val="0"/>
            <w:vAlign w:val="center"/>
          </w:tcPr>
          <w:p w14:paraId="1AD0CF98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  <w:t>其余</w:t>
            </w:r>
          </w:p>
          <w:p w14:paraId="3DFAEC70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  <w:t>4项</w:t>
            </w:r>
          </w:p>
          <w:p w14:paraId="58005E1E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  <w:t>加分</w:t>
            </w:r>
          </w:p>
          <w:p w14:paraId="18B4E41D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2"/>
                <w:highlight w:val="none"/>
              </w:rPr>
              <w:t>标准</w:t>
            </w:r>
          </w:p>
        </w:tc>
        <w:tc>
          <w:tcPr>
            <w:tcW w:w="1289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7E746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Cs w:val="21"/>
                <w:highlight w:val="none"/>
              </w:rPr>
              <w:t>主持或主要参加者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E0DA2A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2.5</w:t>
            </w:r>
          </w:p>
        </w:tc>
        <w:tc>
          <w:tcPr>
            <w:tcW w:w="2715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ED4F09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2.25</w:t>
            </w:r>
          </w:p>
        </w:tc>
        <w:tc>
          <w:tcPr>
            <w:tcW w:w="204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2A2092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2.0</w:t>
            </w:r>
          </w:p>
        </w:tc>
        <w:tc>
          <w:tcPr>
            <w:tcW w:w="244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21BF70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1.75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1D20C23C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D696529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2EB3741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737B7528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continue"/>
            <w:noWrap w:val="0"/>
            <w:vAlign w:val="center"/>
          </w:tcPr>
          <w:p w14:paraId="4F50F942">
            <w:pPr>
              <w:adjustRightInd w:val="0"/>
              <w:snapToGrid w:val="0"/>
              <w:spacing w:line="240" w:lineRule="atLeast"/>
              <w:ind w:right="-20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67B5A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重要</w:t>
            </w:r>
          </w:p>
          <w:p w14:paraId="776FFBEE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参加者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E7D31C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2.25</w:t>
            </w:r>
          </w:p>
        </w:tc>
        <w:tc>
          <w:tcPr>
            <w:tcW w:w="2715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6270B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2.0</w:t>
            </w:r>
          </w:p>
        </w:tc>
        <w:tc>
          <w:tcPr>
            <w:tcW w:w="2049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5428F2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1.75</w:t>
            </w:r>
          </w:p>
        </w:tc>
        <w:tc>
          <w:tcPr>
            <w:tcW w:w="2446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5E678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1.5</w:t>
            </w:r>
          </w:p>
        </w:tc>
        <w:tc>
          <w:tcPr>
            <w:tcW w:w="2268" w:type="dxa"/>
            <w:vMerge w:val="continue"/>
            <w:noWrap w:val="0"/>
            <w:vAlign w:val="center"/>
          </w:tcPr>
          <w:p w14:paraId="0044321B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7EC3D00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  <w:tr w14:paraId="7B542D9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709" w:type="dxa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 w14:paraId="21CAA8D1">
            <w:pPr>
              <w:adjustRightInd w:val="0"/>
              <w:snapToGrid w:val="0"/>
              <w:spacing w:line="240" w:lineRule="atLeast"/>
              <w:ind w:right="-20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837" w:type="dxa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 w14:paraId="699F9594">
            <w:pPr>
              <w:adjustRightInd w:val="0"/>
              <w:snapToGrid w:val="0"/>
              <w:spacing w:line="240" w:lineRule="atLeast"/>
              <w:ind w:right="-20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2"/>
                <w:highlight w:val="none"/>
              </w:rPr>
            </w:pPr>
          </w:p>
        </w:tc>
        <w:tc>
          <w:tcPr>
            <w:tcW w:w="1289" w:type="dxa"/>
            <w:gridSpan w:val="3"/>
            <w:tcBorders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4FE56A07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一般</w:t>
            </w:r>
          </w:p>
          <w:p w14:paraId="3FAD7B11"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w w:val="90"/>
                <w:szCs w:val="21"/>
                <w:highlight w:val="none"/>
              </w:rPr>
              <w:t>参加者</w:t>
            </w:r>
          </w:p>
        </w:tc>
        <w:tc>
          <w:tcPr>
            <w:tcW w:w="2572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0D08D92F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2.0</w:t>
            </w:r>
          </w:p>
        </w:tc>
        <w:tc>
          <w:tcPr>
            <w:tcW w:w="2715" w:type="dxa"/>
            <w:gridSpan w:val="9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1515500D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1.75</w:t>
            </w:r>
          </w:p>
        </w:tc>
        <w:tc>
          <w:tcPr>
            <w:tcW w:w="2049" w:type="dxa"/>
            <w:gridSpan w:val="6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3E163181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1.5</w:t>
            </w:r>
          </w:p>
        </w:tc>
        <w:tc>
          <w:tcPr>
            <w:tcW w:w="2446" w:type="dxa"/>
            <w:gridSpan w:val="3"/>
            <w:tcBorders>
              <w:top w:val="single" w:color="auto" w:sz="4" w:space="0"/>
              <w:bottom w:val="double" w:color="auto" w:sz="4" w:space="0"/>
            </w:tcBorders>
            <w:noWrap w:val="0"/>
            <w:vAlign w:val="center"/>
          </w:tcPr>
          <w:p w14:paraId="497DC414">
            <w:pPr>
              <w:widowControl/>
              <w:jc w:val="center"/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auto"/>
                <w:kern w:val="0"/>
                <w:szCs w:val="21"/>
                <w:highlight w:val="none"/>
              </w:rPr>
              <w:t>1.25</w:t>
            </w:r>
          </w:p>
        </w:tc>
        <w:tc>
          <w:tcPr>
            <w:tcW w:w="2268" w:type="dxa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 w14:paraId="109FF456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4148D61">
            <w:pPr>
              <w:widowControl/>
              <w:jc w:val="center"/>
              <w:rPr>
                <w:rFonts w:hint="default" w:ascii="Times New Roman" w:hAnsi="Times New Roman" w:eastAsia="仿宋" w:cs="Times New Roman"/>
                <w:b/>
                <w:bCs/>
                <w:color w:val="auto"/>
                <w:kern w:val="0"/>
                <w:szCs w:val="21"/>
                <w:highlight w:val="none"/>
              </w:rPr>
            </w:pPr>
          </w:p>
        </w:tc>
      </w:tr>
    </w:tbl>
    <w:p w14:paraId="3DC03849">
      <w:pPr>
        <w:jc w:val="center"/>
        <w:rPr>
          <w:rFonts w:hint="eastAsia" w:ascii="楷体" w:hAnsi="楷体" w:eastAsia="楷体"/>
          <w:color w:val="auto"/>
          <w:sz w:val="24"/>
          <w:szCs w:val="22"/>
          <w:highlight w:val="none"/>
        </w:rPr>
      </w:pPr>
    </w:p>
    <w:p w14:paraId="3AD95E24">
      <w:pPr>
        <w:widowControl/>
        <w:numPr>
          <w:ilvl w:val="0"/>
          <w:numId w:val="0"/>
        </w:numPr>
        <w:tabs>
          <w:tab w:val="left" w:pos="0"/>
        </w:tabs>
        <w:spacing w:line="60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</w:p>
    <w:p w14:paraId="72D6C1F0">
      <w:pPr>
        <w:widowControl/>
        <w:numPr>
          <w:ilvl w:val="0"/>
          <w:numId w:val="0"/>
        </w:numPr>
        <w:tabs>
          <w:tab w:val="left" w:pos="0"/>
        </w:tabs>
        <w:spacing w:line="60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sectPr>
          <w:footerReference r:id="rId3" w:type="default"/>
          <w:pgSz w:w="23757" w:h="16783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 w14:paraId="5BE33C69">
      <w:pPr>
        <w:spacing w:line="600" w:lineRule="exact"/>
        <w:ind w:firstLine="0" w:firstLineChars="0"/>
        <w:jc w:val="center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bookmarkStart w:id="5" w:name="_GoBack"/>
      <w:bookmarkEnd w:id="5"/>
      <w:r>
        <w:rPr>
          <w:rFonts w:eastAsia="方正小标宋简体"/>
          <w:sz w:val="36"/>
          <w:szCs w:val="28"/>
        </w:rPr>
        <w:t>水利专业工程师职务任职资格赋分推荐表</w:t>
      </w:r>
    </w:p>
    <w:tbl>
      <w:tblPr>
        <w:tblStyle w:val="7"/>
        <w:tblpPr w:leftFromText="180" w:rightFromText="180" w:vertAnchor="text" w:horzAnchor="margin" w:tblpXSpec="center" w:tblpY="98"/>
        <w:tblW w:w="101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29"/>
        <w:gridCol w:w="827"/>
        <w:gridCol w:w="1122"/>
        <w:gridCol w:w="1056"/>
        <w:gridCol w:w="1604"/>
        <w:gridCol w:w="866"/>
        <w:gridCol w:w="15"/>
        <w:gridCol w:w="145"/>
        <w:gridCol w:w="519"/>
        <w:gridCol w:w="518"/>
        <w:gridCol w:w="1134"/>
        <w:gridCol w:w="947"/>
      </w:tblGrid>
      <w:tr w14:paraId="35888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945" w:type="dxa"/>
            <w:vAlign w:val="center"/>
          </w:tcPr>
          <w:p w14:paraId="000DE27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256" w:type="dxa"/>
            <w:gridSpan w:val="2"/>
            <w:vAlign w:val="center"/>
          </w:tcPr>
          <w:p w14:paraId="6A0C153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82F925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</w:tc>
        <w:tc>
          <w:tcPr>
            <w:tcW w:w="1122" w:type="dxa"/>
            <w:vAlign w:val="center"/>
          </w:tcPr>
          <w:p w14:paraId="7152313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单位</w:t>
            </w:r>
          </w:p>
        </w:tc>
        <w:tc>
          <w:tcPr>
            <w:tcW w:w="2660" w:type="dxa"/>
            <w:gridSpan w:val="2"/>
            <w:vAlign w:val="center"/>
          </w:tcPr>
          <w:p w14:paraId="6E7DEDE3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545" w:type="dxa"/>
            <w:gridSpan w:val="4"/>
            <w:vAlign w:val="center"/>
          </w:tcPr>
          <w:p w14:paraId="5865689D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申报专业类别</w:t>
            </w:r>
          </w:p>
        </w:tc>
        <w:tc>
          <w:tcPr>
            <w:tcW w:w="2599" w:type="dxa"/>
            <w:gridSpan w:val="3"/>
          </w:tcPr>
          <w:p w14:paraId="5311F600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</w:tr>
      <w:tr w14:paraId="3EA3D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127" w:type="dxa"/>
            <w:gridSpan w:val="13"/>
            <w:vAlign w:val="center"/>
          </w:tcPr>
          <w:p w14:paraId="7DBFF124">
            <w:pPr>
              <w:adjustRightInd w:val="0"/>
              <w:snapToGri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自  评  情  况</w:t>
            </w:r>
          </w:p>
        </w:tc>
      </w:tr>
      <w:tr w14:paraId="76B0D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374" w:type="dxa"/>
            <w:gridSpan w:val="2"/>
            <w:vAlign w:val="center"/>
          </w:tcPr>
          <w:p w14:paraId="302364D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项目</w:t>
            </w:r>
          </w:p>
        </w:tc>
        <w:tc>
          <w:tcPr>
            <w:tcW w:w="6672" w:type="dxa"/>
            <w:gridSpan w:val="9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92120E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评分依据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0D72D74B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分值</w:t>
            </w:r>
          </w:p>
        </w:tc>
        <w:tc>
          <w:tcPr>
            <w:tcW w:w="947" w:type="dxa"/>
            <w:vAlign w:val="center"/>
          </w:tcPr>
          <w:p w14:paraId="2FB870A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得分</w:t>
            </w:r>
          </w:p>
        </w:tc>
      </w:tr>
      <w:tr w14:paraId="558A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restart"/>
            <w:vAlign w:val="center"/>
          </w:tcPr>
          <w:p w14:paraId="29B2E835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经历与能力</w:t>
            </w:r>
          </w:p>
        </w:tc>
        <w:tc>
          <w:tcPr>
            <w:tcW w:w="6672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47082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政治素质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43EA22A5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47" w:type="dxa"/>
            <w:vMerge w:val="restart"/>
            <w:vAlign w:val="center"/>
          </w:tcPr>
          <w:p w14:paraId="16F59814">
            <w:pPr>
              <w:adjustRightInd w:val="0"/>
              <w:snapToGrid w:val="0"/>
              <w:rPr>
                <w:sz w:val="28"/>
              </w:rPr>
            </w:pPr>
          </w:p>
        </w:tc>
      </w:tr>
      <w:tr w14:paraId="7D5EA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268FB6E4">
            <w:pPr>
              <w:adjustRightInd w:val="0"/>
              <w:snapToGrid w:val="0"/>
            </w:pPr>
          </w:p>
        </w:tc>
        <w:tc>
          <w:tcPr>
            <w:tcW w:w="6672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C2CB1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单位评价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5D095B3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47" w:type="dxa"/>
            <w:vMerge w:val="continue"/>
            <w:vAlign w:val="center"/>
          </w:tcPr>
          <w:p w14:paraId="012DDA87">
            <w:pPr>
              <w:adjustRightInd w:val="0"/>
              <w:snapToGrid w:val="0"/>
              <w:rPr>
                <w:sz w:val="28"/>
              </w:rPr>
            </w:pPr>
          </w:p>
        </w:tc>
      </w:tr>
      <w:tr w14:paraId="34FA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33A8C07C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6672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6698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工作年限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75C532BC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47" w:type="dxa"/>
            <w:vMerge w:val="continue"/>
            <w:vAlign w:val="center"/>
          </w:tcPr>
          <w:p w14:paraId="5ED89F42">
            <w:pPr>
              <w:adjustRightInd w:val="0"/>
              <w:snapToGrid w:val="0"/>
              <w:rPr>
                <w:sz w:val="28"/>
              </w:rPr>
            </w:pPr>
          </w:p>
        </w:tc>
      </w:tr>
      <w:tr w14:paraId="2D03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5C0F0977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6672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6F4A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学历学位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5CAAA28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47" w:type="dxa"/>
            <w:vMerge w:val="continue"/>
            <w:vAlign w:val="center"/>
          </w:tcPr>
          <w:p w14:paraId="5409ACFD">
            <w:pPr>
              <w:adjustRightInd w:val="0"/>
              <w:snapToGrid w:val="0"/>
              <w:rPr>
                <w:sz w:val="28"/>
              </w:rPr>
            </w:pPr>
          </w:p>
        </w:tc>
      </w:tr>
      <w:tr w14:paraId="20CC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2F29F38C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6672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87CC8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野外工作</w:t>
            </w:r>
          </w:p>
        </w:tc>
        <w:tc>
          <w:tcPr>
            <w:tcW w:w="1134" w:type="dxa"/>
            <w:vMerge w:val="restart"/>
            <w:tcBorders>
              <w:left w:val="single" w:color="auto" w:sz="4" w:space="0"/>
            </w:tcBorders>
            <w:vAlign w:val="center"/>
          </w:tcPr>
          <w:p w14:paraId="4CCEF837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47" w:type="dxa"/>
            <w:vMerge w:val="continue"/>
            <w:vAlign w:val="center"/>
          </w:tcPr>
          <w:p w14:paraId="174043C2">
            <w:pPr>
              <w:adjustRightInd w:val="0"/>
              <w:snapToGrid w:val="0"/>
              <w:rPr>
                <w:sz w:val="28"/>
              </w:rPr>
            </w:pPr>
          </w:p>
        </w:tc>
      </w:tr>
      <w:tr w14:paraId="5D464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24CFEDF2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6672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ED566B2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基层工作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</w:tcBorders>
            <w:vAlign w:val="center"/>
          </w:tcPr>
          <w:p w14:paraId="6B2B452B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1151108E">
            <w:pPr>
              <w:adjustRightInd w:val="0"/>
              <w:snapToGrid w:val="0"/>
              <w:rPr>
                <w:sz w:val="28"/>
              </w:rPr>
            </w:pPr>
          </w:p>
        </w:tc>
      </w:tr>
      <w:tr w14:paraId="5127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74" w:type="dxa"/>
            <w:gridSpan w:val="2"/>
            <w:vMerge w:val="restart"/>
            <w:vAlign w:val="center"/>
          </w:tcPr>
          <w:p w14:paraId="1A72CE1A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工作成果（决策咨询/专著/标准等制定/论文）</w:t>
            </w:r>
          </w:p>
        </w:tc>
        <w:tc>
          <w:tcPr>
            <w:tcW w:w="5490" w:type="dxa"/>
            <w:gridSpan w:val="6"/>
            <w:vAlign w:val="center"/>
          </w:tcPr>
          <w:p w14:paraId="494E21C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成果</w:t>
            </w:r>
          </w:p>
        </w:tc>
        <w:tc>
          <w:tcPr>
            <w:tcW w:w="1182" w:type="dxa"/>
            <w:gridSpan w:val="3"/>
            <w:vAlign w:val="center"/>
          </w:tcPr>
          <w:p w14:paraId="693C42D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分值</w:t>
            </w:r>
          </w:p>
        </w:tc>
        <w:tc>
          <w:tcPr>
            <w:tcW w:w="1134" w:type="dxa"/>
            <w:vMerge w:val="restart"/>
            <w:vAlign w:val="center"/>
          </w:tcPr>
          <w:p w14:paraId="10106EDF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47" w:type="dxa"/>
            <w:vMerge w:val="restart"/>
            <w:vAlign w:val="center"/>
          </w:tcPr>
          <w:p w14:paraId="71FB63F0">
            <w:pPr>
              <w:adjustRightInd w:val="0"/>
              <w:snapToGrid w:val="0"/>
              <w:rPr>
                <w:sz w:val="28"/>
              </w:rPr>
            </w:pPr>
          </w:p>
        </w:tc>
      </w:tr>
      <w:tr w14:paraId="57540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65A0406B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90" w:type="dxa"/>
            <w:gridSpan w:val="6"/>
            <w:vAlign w:val="center"/>
          </w:tcPr>
          <w:p w14:paraId="769A6D9D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1、</w:t>
            </w:r>
          </w:p>
        </w:tc>
        <w:tc>
          <w:tcPr>
            <w:tcW w:w="1182" w:type="dxa"/>
            <w:gridSpan w:val="3"/>
            <w:vAlign w:val="center"/>
          </w:tcPr>
          <w:p w14:paraId="4D75AE6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C74CBDD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54BC8D8A">
            <w:pPr>
              <w:adjustRightInd w:val="0"/>
              <w:snapToGrid w:val="0"/>
              <w:rPr>
                <w:sz w:val="28"/>
              </w:rPr>
            </w:pPr>
          </w:p>
        </w:tc>
      </w:tr>
      <w:tr w14:paraId="63A1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1B67DD8B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90" w:type="dxa"/>
            <w:gridSpan w:val="6"/>
            <w:vAlign w:val="center"/>
          </w:tcPr>
          <w:p w14:paraId="79FBD813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2、</w:t>
            </w:r>
          </w:p>
        </w:tc>
        <w:tc>
          <w:tcPr>
            <w:tcW w:w="1182" w:type="dxa"/>
            <w:gridSpan w:val="3"/>
            <w:vAlign w:val="center"/>
          </w:tcPr>
          <w:p w14:paraId="57BD77DD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EA158B8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544F05E1">
            <w:pPr>
              <w:adjustRightInd w:val="0"/>
              <w:snapToGrid w:val="0"/>
              <w:rPr>
                <w:sz w:val="28"/>
              </w:rPr>
            </w:pPr>
          </w:p>
        </w:tc>
      </w:tr>
      <w:tr w14:paraId="1752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0403F02F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90" w:type="dxa"/>
            <w:gridSpan w:val="6"/>
            <w:vAlign w:val="center"/>
          </w:tcPr>
          <w:p w14:paraId="2C5FAB67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3、</w:t>
            </w:r>
          </w:p>
        </w:tc>
        <w:tc>
          <w:tcPr>
            <w:tcW w:w="1182" w:type="dxa"/>
            <w:gridSpan w:val="3"/>
            <w:vAlign w:val="center"/>
          </w:tcPr>
          <w:p w14:paraId="6262B11D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782F8E5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457C70F5">
            <w:pPr>
              <w:adjustRightInd w:val="0"/>
              <w:snapToGrid w:val="0"/>
              <w:rPr>
                <w:sz w:val="28"/>
              </w:rPr>
            </w:pPr>
          </w:p>
        </w:tc>
      </w:tr>
      <w:tr w14:paraId="4771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39213C79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7806" w:type="dxa"/>
            <w:gridSpan w:val="10"/>
            <w:vAlign w:val="center"/>
          </w:tcPr>
          <w:p w14:paraId="5454259B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起评分：</w:t>
            </w:r>
            <w:r>
              <w:rPr>
                <w:sz w:val="28"/>
                <w:u w:val="single"/>
              </w:rPr>
              <w:t xml:space="preserve">          </w:t>
            </w:r>
            <w:r>
              <w:rPr>
                <w:sz w:val="28"/>
              </w:rPr>
              <w:t xml:space="preserve">     附加分：</w:t>
            </w:r>
            <w:r>
              <w:rPr>
                <w:sz w:val="28"/>
                <w:u w:val="single"/>
              </w:rPr>
              <w:t xml:space="preserve">           </w:t>
            </w:r>
            <w:r>
              <w:rPr>
                <w:sz w:val="28"/>
              </w:rPr>
              <w:t xml:space="preserve">   </w:t>
            </w:r>
          </w:p>
        </w:tc>
        <w:tc>
          <w:tcPr>
            <w:tcW w:w="947" w:type="dxa"/>
            <w:vMerge w:val="continue"/>
            <w:vAlign w:val="center"/>
          </w:tcPr>
          <w:p w14:paraId="02FDA65B">
            <w:pPr>
              <w:adjustRightInd w:val="0"/>
              <w:snapToGrid w:val="0"/>
              <w:rPr>
                <w:sz w:val="28"/>
              </w:rPr>
            </w:pPr>
          </w:p>
        </w:tc>
      </w:tr>
      <w:tr w14:paraId="3959F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374" w:type="dxa"/>
            <w:gridSpan w:val="2"/>
            <w:vMerge w:val="restart"/>
            <w:vAlign w:val="center"/>
          </w:tcPr>
          <w:p w14:paraId="4123F426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工作成果（成果转化/专利/获奖）</w:t>
            </w:r>
          </w:p>
        </w:tc>
        <w:tc>
          <w:tcPr>
            <w:tcW w:w="5475" w:type="dxa"/>
            <w:gridSpan w:val="5"/>
            <w:vAlign w:val="center"/>
          </w:tcPr>
          <w:p w14:paraId="55E0493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成果</w:t>
            </w:r>
          </w:p>
        </w:tc>
        <w:tc>
          <w:tcPr>
            <w:tcW w:w="1197" w:type="dxa"/>
            <w:gridSpan w:val="4"/>
            <w:vAlign w:val="center"/>
          </w:tcPr>
          <w:p w14:paraId="66C6FF49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分值</w:t>
            </w:r>
          </w:p>
        </w:tc>
        <w:tc>
          <w:tcPr>
            <w:tcW w:w="1134" w:type="dxa"/>
            <w:vMerge w:val="restart"/>
            <w:vAlign w:val="center"/>
          </w:tcPr>
          <w:p w14:paraId="09242FC3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47" w:type="dxa"/>
            <w:vMerge w:val="restart"/>
            <w:vAlign w:val="center"/>
          </w:tcPr>
          <w:p w14:paraId="404E8E9E">
            <w:pPr>
              <w:adjustRightInd w:val="0"/>
              <w:snapToGrid w:val="0"/>
              <w:rPr>
                <w:sz w:val="28"/>
              </w:rPr>
            </w:pPr>
          </w:p>
        </w:tc>
      </w:tr>
      <w:tr w14:paraId="1B84D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3D2B4D0F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75" w:type="dxa"/>
            <w:gridSpan w:val="5"/>
            <w:vAlign w:val="center"/>
          </w:tcPr>
          <w:p w14:paraId="6DC362B3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1、</w:t>
            </w:r>
          </w:p>
        </w:tc>
        <w:tc>
          <w:tcPr>
            <w:tcW w:w="1197" w:type="dxa"/>
            <w:gridSpan w:val="4"/>
            <w:vAlign w:val="center"/>
          </w:tcPr>
          <w:p w14:paraId="61A7EAC3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DE89B0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0803190A">
            <w:pPr>
              <w:adjustRightInd w:val="0"/>
              <w:snapToGrid w:val="0"/>
              <w:rPr>
                <w:sz w:val="28"/>
              </w:rPr>
            </w:pPr>
          </w:p>
        </w:tc>
      </w:tr>
      <w:tr w14:paraId="007F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40760A62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75" w:type="dxa"/>
            <w:gridSpan w:val="5"/>
            <w:vAlign w:val="center"/>
          </w:tcPr>
          <w:p w14:paraId="6B5F9215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2、</w:t>
            </w:r>
          </w:p>
        </w:tc>
        <w:tc>
          <w:tcPr>
            <w:tcW w:w="1197" w:type="dxa"/>
            <w:gridSpan w:val="4"/>
            <w:vAlign w:val="center"/>
          </w:tcPr>
          <w:p w14:paraId="273F339C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C08830A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626AC62">
            <w:pPr>
              <w:adjustRightInd w:val="0"/>
              <w:snapToGrid w:val="0"/>
              <w:rPr>
                <w:sz w:val="28"/>
              </w:rPr>
            </w:pPr>
          </w:p>
        </w:tc>
      </w:tr>
      <w:tr w14:paraId="0FF8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22D1B9B6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5475" w:type="dxa"/>
            <w:gridSpan w:val="5"/>
            <w:vAlign w:val="center"/>
          </w:tcPr>
          <w:p w14:paraId="77C37192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3、</w:t>
            </w:r>
          </w:p>
        </w:tc>
        <w:tc>
          <w:tcPr>
            <w:tcW w:w="1197" w:type="dxa"/>
            <w:gridSpan w:val="4"/>
            <w:vAlign w:val="center"/>
          </w:tcPr>
          <w:p w14:paraId="7B8812FC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4C817F2F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07F3787F">
            <w:pPr>
              <w:adjustRightInd w:val="0"/>
              <w:snapToGrid w:val="0"/>
              <w:rPr>
                <w:sz w:val="28"/>
              </w:rPr>
            </w:pPr>
          </w:p>
        </w:tc>
      </w:tr>
      <w:tr w14:paraId="73D1B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74" w:type="dxa"/>
            <w:gridSpan w:val="2"/>
            <w:vMerge w:val="continue"/>
            <w:vAlign w:val="center"/>
          </w:tcPr>
          <w:p w14:paraId="25EBC2D7">
            <w:pPr>
              <w:adjustRightInd w:val="0"/>
              <w:snapToGrid w:val="0"/>
              <w:rPr>
                <w:sz w:val="28"/>
              </w:rPr>
            </w:pPr>
          </w:p>
        </w:tc>
        <w:tc>
          <w:tcPr>
            <w:tcW w:w="7806" w:type="dxa"/>
            <w:gridSpan w:val="10"/>
            <w:vAlign w:val="center"/>
          </w:tcPr>
          <w:p w14:paraId="0DF18605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起评分：</w:t>
            </w:r>
            <w:r>
              <w:rPr>
                <w:sz w:val="28"/>
                <w:u w:val="single"/>
              </w:rPr>
              <w:t xml:space="preserve">          </w:t>
            </w:r>
            <w:r>
              <w:rPr>
                <w:sz w:val="28"/>
              </w:rPr>
              <w:t xml:space="preserve">     附加分：</w:t>
            </w:r>
            <w:r>
              <w:rPr>
                <w:sz w:val="28"/>
                <w:u w:val="single"/>
              </w:rPr>
              <w:t xml:space="preserve">           </w:t>
            </w:r>
            <w:r>
              <w:rPr>
                <w:sz w:val="28"/>
              </w:rPr>
              <w:t xml:space="preserve">   </w:t>
            </w:r>
          </w:p>
        </w:tc>
        <w:tc>
          <w:tcPr>
            <w:tcW w:w="947" w:type="dxa"/>
            <w:vMerge w:val="continue"/>
            <w:vAlign w:val="center"/>
          </w:tcPr>
          <w:p w14:paraId="70DDFB03">
            <w:pPr>
              <w:adjustRightInd w:val="0"/>
              <w:snapToGrid w:val="0"/>
              <w:rPr>
                <w:sz w:val="28"/>
              </w:rPr>
            </w:pPr>
          </w:p>
        </w:tc>
      </w:tr>
      <w:tr w14:paraId="682B6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74" w:type="dxa"/>
            <w:gridSpan w:val="2"/>
            <w:vAlign w:val="center"/>
          </w:tcPr>
          <w:p w14:paraId="4A694C97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专业业绩</w:t>
            </w:r>
          </w:p>
        </w:tc>
        <w:tc>
          <w:tcPr>
            <w:tcW w:w="6672" w:type="dxa"/>
            <w:gridSpan w:val="9"/>
            <w:vAlign w:val="center"/>
          </w:tcPr>
          <w:p w14:paraId="4C2DF865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代表性业绩：</w:t>
            </w:r>
          </w:p>
          <w:p w14:paraId="027FCFF9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其余4项：</w:t>
            </w:r>
          </w:p>
        </w:tc>
        <w:tc>
          <w:tcPr>
            <w:tcW w:w="1134" w:type="dxa"/>
            <w:vAlign w:val="center"/>
          </w:tcPr>
          <w:p w14:paraId="499E308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947" w:type="dxa"/>
            <w:vAlign w:val="center"/>
          </w:tcPr>
          <w:p w14:paraId="4E0ED51B">
            <w:pPr>
              <w:adjustRightInd w:val="0"/>
              <w:snapToGrid w:val="0"/>
              <w:rPr>
                <w:sz w:val="28"/>
              </w:rPr>
            </w:pPr>
          </w:p>
        </w:tc>
      </w:tr>
      <w:tr w14:paraId="0C7A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374" w:type="dxa"/>
            <w:gridSpan w:val="2"/>
            <w:vAlign w:val="center"/>
          </w:tcPr>
          <w:p w14:paraId="7BB9436C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专业考试</w:t>
            </w:r>
          </w:p>
        </w:tc>
        <w:tc>
          <w:tcPr>
            <w:tcW w:w="6672" w:type="dxa"/>
            <w:gridSpan w:val="9"/>
            <w:vAlign w:val="center"/>
          </w:tcPr>
          <w:p w14:paraId="7B9B54DD">
            <w:pPr>
              <w:adjustRightInd w:val="0"/>
              <w:snapToGrid w:val="0"/>
              <w:rPr>
                <w:sz w:val="28"/>
              </w:rPr>
            </w:pPr>
            <w:r>
              <w:rPr>
                <w:sz w:val="28"/>
              </w:rPr>
              <w:t>得分：</w:t>
            </w:r>
          </w:p>
        </w:tc>
        <w:tc>
          <w:tcPr>
            <w:tcW w:w="1134" w:type="dxa"/>
            <w:vAlign w:val="center"/>
          </w:tcPr>
          <w:p w14:paraId="7487EA0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947" w:type="dxa"/>
            <w:vAlign w:val="center"/>
          </w:tcPr>
          <w:p w14:paraId="5461D375">
            <w:pPr>
              <w:adjustRightInd w:val="0"/>
              <w:snapToGrid w:val="0"/>
              <w:rPr>
                <w:sz w:val="28"/>
              </w:rPr>
            </w:pPr>
          </w:p>
        </w:tc>
      </w:tr>
      <w:tr w14:paraId="7C896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374" w:type="dxa"/>
            <w:gridSpan w:val="2"/>
            <w:vAlign w:val="center"/>
          </w:tcPr>
          <w:p w14:paraId="7DE9C1C4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自评得分</w:t>
            </w:r>
          </w:p>
        </w:tc>
        <w:tc>
          <w:tcPr>
            <w:tcW w:w="3005" w:type="dxa"/>
            <w:gridSpan w:val="3"/>
            <w:vAlign w:val="center"/>
          </w:tcPr>
          <w:p w14:paraId="113C1D80">
            <w:pPr>
              <w:rPr>
                <w:sz w:val="28"/>
              </w:rPr>
            </w:pPr>
          </w:p>
        </w:tc>
        <w:tc>
          <w:tcPr>
            <w:tcW w:w="2630" w:type="dxa"/>
            <w:gridSpan w:val="4"/>
            <w:vAlign w:val="center"/>
          </w:tcPr>
          <w:p w14:paraId="25EA5092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>本人签名</w:t>
            </w:r>
          </w:p>
        </w:tc>
        <w:tc>
          <w:tcPr>
            <w:tcW w:w="3118" w:type="dxa"/>
            <w:gridSpan w:val="4"/>
          </w:tcPr>
          <w:p w14:paraId="6576463F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00D9277C">
            <w:pPr>
              <w:adjustRightInd w:val="0"/>
              <w:snapToGrid w:val="0"/>
              <w:jc w:val="center"/>
              <w:rPr>
                <w:sz w:val="28"/>
              </w:rPr>
            </w:pPr>
          </w:p>
          <w:p w14:paraId="68021316">
            <w:pPr>
              <w:adjustRightInd w:val="0"/>
              <w:snapToGrid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年  月  日</w:t>
            </w:r>
          </w:p>
        </w:tc>
      </w:tr>
    </w:tbl>
    <w:p w14:paraId="184A15B1">
      <w:pPr>
        <w:spacing w:line="600" w:lineRule="exact"/>
        <w:jc w:val="both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1F864601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浙江省水利工程专业工程师职务任职资格</w:t>
      </w:r>
    </w:p>
    <w:p w14:paraId="3E7FB56C">
      <w:pPr>
        <w:spacing w:line="60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评审量化评分表说明</w:t>
      </w:r>
    </w:p>
    <w:p w14:paraId="69FC4707">
      <w:pPr>
        <w:spacing w:line="600" w:lineRule="exact"/>
        <w:ind w:firstLine="643" w:firstLineChars="200"/>
        <w:jc w:val="center"/>
        <w:rPr>
          <w:rFonts w:hint="default" w:ascii="Times New Roman" w:hAnsi="Times New Roman" w:eastAsia="楷体_GB2312" w:cs="Times New Roman"/>
          <w:b/>
          <w:color w:val="auto"/>
          <w:sz w:val="32"/>
          <w:szCs w:val="32"/>
          <w:highlight w:val="none"/>
        </w:rPr>
      </w:pPr>
    </w:p>
    <w:p w14:paraId="00435662">
      <w:pPr>
        <w:keepNext w:val="0"/>
        <w:keepLines w:val="0"/>
        <w:widowControl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  <w:t>一、总则</w:t>
      </w:r>
    </w:p>
    <w:p w14:paraId="7DB4FCC9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评分表由经历与能力、工作成果、工作业绩等3部分组成。满分100分，其中经历与能力20分、工作成果30分、工作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业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绩50分。</w:t>
      </w:r>
    </w:p>
    <w:p w14:paraId="308FF58F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评分表制定依据为《浙江省水利工程专业工程师职务任职资格评价条件》。</w:t>
      </w:r>
    </w:p>
    <w:p w14:paraId="37AE98B8">
      <w:pPr>
        <w:keepNext w:val="0"/>
        <w:keepLines w:val="0"/>
        <w:widowControl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  <w:t>二、经历与能力</w:t>
      </w:r>
    </w:p>
    <w:p w14:paraId="4319B320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总分20分，包括政治素质、单位评价、工作年限、学历学位、基层野外经历等5部分内容，计分方法为5项分值累加。</w:t>
      </w:r>
    </w:p>
    <w:p w14:paraId="3EED4A35">
      <w:pPr>
        <w:keepNext/>
        <w:keepLines/>
        <w:widowControl/>
        <w:spacing w:line="600" w:lineRule="exact"/>
        <w:ind w:firstLine="643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（一）政治素质</w:t>
      </w:r>
    </w:p>
    <w:p w14:paraId="1805DEBB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1.名词解释：指为社会做出突出贡献，获得的各类表彰（荣誉），包括优秀共产党员、劳动模范、三八红旗手、水利系统先进个人（工作者）和集体荣誉等。</w:t>
      </w:r>
    </w:p>
    <w:p w14:paraId="39686E09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2.评分规则：每项荣誉根据《评分表》对应项进行评分。</w:t>
      </w:r>
    </w:p>
    <w:p w14:paraId="7B9E9768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（1）综合先进（劳模、先进工作者等）按级别计分，单项先进降低一个级别计分，颁奖者须为独立法人。</w:t>
      </w:r>
    </w:p>
    <w:p w14:paraId="60BFCF18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（2）抗洪抢险救灾过程中有重大立功表现，且获得政府部门书面通报表扬，按综合先进相应级别计分。</w:t>
      </w:r>
    </w:p>
    <w:p w14:paraId="40EF4B0C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（3）除省科技厅、建设厅审定的有关学会荣誉，如水利学会、水力发电学会、建筑业协会之外，其他群众团体、协会、学会荣誉不计分。工会、共青团表彰奖励不计分；文明员工奖励不计分。</w:t>
      </w:r>
    </w:p>
    <w:p w14:paraId="44F0936C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（4）获得本单位评比先进的，一律按科级计分。</w:t>
      </w:r>
    </w:p>
    <w:p w14:paraId="0B14D311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（5）作为“集体荣誉”贡献者，在计分时，可凭有关证明，根据申报人在其中所起作用酌情确定等级，降两个级别计。</w:t>
      </w:r>
    </w:p>
    <w:p w14:paraId="1A4D0654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3.佐证材料：荣誉证书、表彰部门颁发的文件及相关支撑材料，其中集体荣誉需提供证明个人贡献的相关材料。</w:t>
      </w:r>
    </w:p>
    <w:p w14:paraId="6B319054">
      <w:pPr>
        <w:keepNext/>
        <w:keepLines/>
        <w:widowControl/>
        <w:spacing w:line="600" w:lineRule="exact"/>
        <w:ind w:firstLine="643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（二）单位评价</w:t>
      </w:r>
    </w:p>
    <w:p w14:paraId="460F6A44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1.名词解释：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指用人单位对参评人员思想道德、专业素养、工作能力和成效等的综合评价，通过单位年度考核结果来判定。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2.评分规则：按照近5年用人单位考核优秀次数赋分，1.0分/次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单位优秀比例不超过2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5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%的有效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，最高不超过2分。</w:t>
      </w:r>
    </w:p>
    <w:p w14:paraId="6D291412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3.佐证材料：单位表彰文件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年度考核表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。</w:t>
      </w:r>
    </w:p>
    <w:p w14:paraId="3A7235B8">
      <w:pPr>
        <w:keepNext w:val="0"/>
        <w:keepLines w:val="0"/>
        <w:widowControl w:val="0"/>
        <w:spacing w:line="600" w:lineRule="exact"/>
        <w:ind w:firstLine="643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（三）工作年限</w:t>
      </w:r>
    </w:p>
    <w:p w14:paraId="42436D25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1.名词解释：指参加工作以来的年限。</w:t>
      </w:r>
    </w:p>
    <w:p w14:paraId="0A29C851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2.评分规则：年限按足年计算，不连续的按累计年限计算。</w:t>
      </w:r>
    </w:p>
    <w:p w14:paraId="0C1FFC25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3.佐证材料：社保（本省内申报人员无需再提供社保缴纳证明，由系统自动获取人力社保部门相关数据。如在外省交纳社保的申报人员，需由个人提供省外缴纳社保的相关证明）或单位证明。</w:t>
      </w:r>
    </w:p>
    <w:p w14:paraId="1B3F6C2B">
      <w:pPr>
        <w:keepNext w:val="0"/>
        <w:keepLines w:val="0"/>
        <w:widowControl w:val="0"/>
        <w:spacing w:line="600" w:lineRule="exact"/>
        <w:ind w:firstLine="643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（四）学历学位</w:t>
      </w:r>
    </w:p>
    <w:p w14:paraId="17505F74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1.名词解释：学历学位是评审对象学习能力和受教育水平的标志，主要包括本科（含大普）及以上、大专（含专业证书）。</w:t>
      </w:r>
    </w:p>
    <w:p w14:paraId="258BA484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2.评分规则：按照《评分表》打分。</w:t>
      </w:r>
    </w:p>
    <w:p w14:paraId="763B85C5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3.佐证材料：学历学位证书、教育部学历证书电子注册备案表、教育部学籍在线验证报告、教育部留学服务中心国外学历学位认证等材料。</w:t>
      </w:r>
    </w:p>
    <w:p w14:paraId="7F9DEBD1">
      <w:pPr>
        <w:keepNext w:val="0"/>
        <w:keepLines w:val="0"/>
        <w:widowControl w:val="0"/>
        <w:spacing w:line="600" w:lineRule="exact"/>
        <w:ind w:firstLine="643" w:firstLineChars="200"/>
        <w:jc w:val="both"/>
        <w:outlineLvl w:val="1"/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（五）野外工作与基层工作</w:t>
      </w:r>
    </w:p>
    <w:p w14:paraId="0292EFAF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名词解释：野外工作指在野外或施工一线从事地质、勘察、测量、施工、监理、水文观测等外业工作，且现在仍从事野外工作的（到野外（一线）出差或检查指导工作不能视作野外工作）。基层工作是指连续在位于县级及以下的工作单位或地点工作1年以上。</w:t>
      </w:r>
    </w:p>
    <w:p w14:paraId="788EA6F3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2.评分规则：野外工作年限不连续的按分段累计计算；基层工作以评审对象单位所在地衡量，援藏、援疆期间视同乡村“基层工作”；山区26县、海岛县按上一等级计分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计分时取野外工作与基层工作两者最高分。</w:t>
      </w:r>
    </w:p>
    <w:p w14:paraId="0057E4C2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3.佐证材料：工作证明、单位法人证书（营业执照）。</w:t>
      </w:r>
    </w:p>
    <w:p w14:paraId="49BD4031">
      <w:pPr>
        <w:keepNext w:val="0"/>
        <w:keepLines w:val="0"/>
        <w:widowControl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  <w:t>三、工作成果</w:t>
      </w:r>
    </w:p>
    <w:p w14:paraId="7C97045A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总分30分，包括决策咨询、标准等制定、论文、专著以及成果转化推广、专利、获奖等2大部分、7项内容，计分方法为各项分值累加。</w:t>
      </w:r>
    </w:p>
    <w:p w14:paraId="1F859AE1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（一）决策咨询、专著、标准等制定、论文</w:t>
      </w:r>
    </w:p>
    <w:p w14:paraId="0FA3D9AE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标准解释</w:t>
      </w:r>
    </w:p>
    <w:p w14:paraId="3A9338C0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1.决策咨询。被政府采纳的决策咨询报告，其被采纳的证明材料包括：领导批示、决策咨询报告的立项文件及审查意见、政策文件制定说明等。</w:t>
      </w:r>
    </w:p>
    <w:p w14:paraId="4845F2EF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2.专著。指具备ISBN书号、CIP数据信息和CIP核字号，通过合法出版社出版的出版物。</w:t>
      </w:r>
    </w:p>
    <w:p w14:paraId="7855C98F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eastAsia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.标准等制定。正式发布的标准（标准设计图集、工程定额等）等。立项或者已经评审通过但还未正式发布的不予采纳。</w:t>
      </w:r>
    </w:p>
    <w:p w14:paraId="31D47365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4.论文。</w:t>
      </w:r>
    </w:p>
    <w:p w14:paraId="7D81B079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（1）刊登在公开发行刊物上的论文、取得正式刊号的专著。论文、专著获奖不单独作为评审项，由评委在对论文专著水平的评判中予以体现。</w:t>
      </w:r>
    </w:p>
    <w:p w14:paraId="5665A7BF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（2）“省部级重点刊物”是指省部级水利水电类公开出版的专业期刊，如:《浙江水利科技》《浙江水利水电学院学报》等。</w:t>
      </w:r>
    </w:p>
    <w:p w14:paraId="10E9452C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（3）国际会议论文集认定为“一般刊物”。</w:t>
      </w:r>
    </w:p>
    <w:p w14:paraId="76DA6800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（4）发表在内刊、书评、研究通讯等归为论文集一档；未正式刊印论文、技术总结等归为内部交流一档。</w:t>
      </w:r>
    </w:p>
    <w:p w14:paraId="35C80172">
      <w:pPr>
        <w:widowControl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（5）国内中文学术期刊论文在中国知网、万方数据知识服务平台、维普网等数据库应能检索到，对于不能检索到且未提供编辑部出版证明和联系方式的，原则上不计分。</w:t>
      </w:r>
    </w:p>
    <w:p w14:paraId="699D28C1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量化说明</w:t>
      </w:r>
    </w:p>
    <w:p w14:paraId="47921F3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代表性成果的确认。对所有论文、专著、标准等制定、决策咨询成果根据级别（详见量化评分表）、角色系数进行逐项量化得分，取得分最高的作为代表性成果。当最高分有多个成果时，取上一级别分高的成果作为代表性成果。</w:t>
      </w:r>
    </w:p>
    <w:p w14:paraId="5A30141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角色系数：论文第一作者（通讯作者）1.0，第二作者0.7，第三作者0.5，其他不计分。专著、标准等制定、决策咨询作者角色系数为：</w:t>
      </w:r>
      <w:r>
        <w:rPr>
          <w:rFonts w:hint="default" w:eastAsia="仿宋_GB2312"/>
          <w:bCs/>
          <w:color w:val="auto"/>
          <w:sz w:val="32"/>
          <w:szCs w:val="32"/>
          <w:highlight w:val="none"/>
        </w:rPr>
        <w:t>第一名为1.0，第二至第五名均为0.8，之后排名按0.7计。</w:t>
      </w:r>
    </w:p>
    <w:p w14:paraId="2C0ABC1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2.起评分的确定。代表性成果对应得分即为该部分起评分。</w:t>
      </w:r>
    </w:p>
    <w:p w14:paraId="73D77A5A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3.附加分计算。除代表性成果外，剩余成果根据级别（见量化评分表）、角色系数按加分方法逐一量化得分。</w:t>
      </w:r>
    </w:p>
    <w:p w14:paraId="79CE2E3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加分方法：A类对应1分、B类对应0.8分、C类对应0.6分、D类对应0.4分。</w:t>
      </w:r>
    </w:p>
    <w:p w14:paraId="118FDF31">
      <w:pPr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角色系数：发表在增刊论文降一个级别对待，论文第一作者1.0，第二至第五名均为0.8，之后排名按0.7计。专著、标准等制定、决策咨询作者角色系数为：第一名为1.0，第二至第五名均为0.8，之后排名按0.7计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highlight w:val="none"/>
          <w:lang w:eastAsia="zh-CN"/>
        </w:rPr>
        <w:t>。</w:t>
      </w:r>
    </w:p>
    <w:p w14:paraId="3260ED14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4.该部分总得分计算。</w:t>
      </w:r>
    </w:p>
    <w:p w14:paraId="2016E7F7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（1）总得分=起评分+每一项剩余成果附加分。</w:t>
      </w:r>
    </w:p>
    <w:p w14:paraId="0410EB5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（2）总得分应不超过代表性成果对应的上一级别分。总得分不得超过15分。</w:t>
      </w:r>
    </w:p>
    <w:p w14:paraId="4BBACED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（3）评审专家可在该部分总分基础上，综合难度、经济社会效益等情况，对该部分总分作出±10%的调整。</w:t>
      </w:r>
    </w:p>
    <w:p w14:paraId="65C176EE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佐证材料</w:t>
      </w:r>
    </w:p>
    <w:p w14:paraId="2DDAA5F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1.决策咨询。主要领导批示、决策咨询报告的立项文件及审查意见、政策文件制定说明、本人排名、被采纳的关键建议等材料。</w:t>
      </w:r>
    </w:p>
    <w:p w14:paraId="7E2DE35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2.专著。封面（含有书号、字数的页）、目录、体现撰写内容与篇幅等材料。</w:t>
      </w:r>
    </w:p>
    <w:p w14:paraId="0DF559C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3.标准等制定。能证明标准来源（委托书、合同、发布文件等）、本人排名、标准关键内容等材料。</w:t>
      </w:r>
    </w:p>
    <w:p w14:paraId="226E7E0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4.论文。期刊封面、版权页、目录、正文、检索证明。</w:t>
      </w:r>
    </w:p>
    <w:p w14:paraId="0C4FC5B1">
      <w:pPr>
        <w:spacing w:line="600" w:lineRule="exact"/>
        <w:ind w:firstLine="640" w:firstLineChars="200"/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（二）成果转化推广、专利、获奖</w:t>
      </w:r>
    </w:p>
    <w:p w14:paraId="1050BE93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标准解释</w:t>
      </w:r>
    </w:p>
    <w:p w14:paraId="22C9DF1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成果是指经科技行政主管部门登记的成果；成果转化推广是指成果转移转化所取得的效益，使用转让、作价入股、自行转化等需要有一定数量的经济效益。经济效益以签订的成果转化合同中明确的成果使用、转让费或成果作价投资额来衡量。</w:t>
      </w:r>
    </w:p>
    <w:p w14:paraId="6F4ADF9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2.专利。指获得授权的发明专利、新型实用专利、外观设计专利、软著登记。</w:t>
      </w:r>
    </w:p>
    <w:p w14:paraId="2434061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3.获奖。指在工程或科研技术方面项目的获奖，其他方面的奖项（如论文、荣誉等）不在本项计分。</w:t>
      </w:r>
    </w:p>
    <w:p w14:paraId="72AB77A1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量化说明及计算程序</w:t>
      </w:r>
    </w:p>
    <w:p w14:paraId="0EE62AA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代表性成果的确认。对所有成果转化推广、获奖、专利等成果根据级别（详见量化评分表）和角色系数进行逐项量化得分，取得分最高的作为代表性成果。当最高分有多个成果时，取上一级别分高的成果作为代表性成果。</w:t>
      </w:r>
    </w:p>
    <w:p w14:paraId="5CA6DA37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角色系数依次为：第二至第五名均为0.8，之后排名按0.7计。</w:t>
      </w:r>
    </w:p>
    <w:p w14:paraId="7824F77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2.起评分的确定。代表性成果对应得分即为该部分起评分。</w:t>
      </w:r>
    </w:p>
    <w:p w14:paraId="344A5B8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3.附加分计算。除代表性成果外，剩余成果根据级别（详见量化评分表）和角色系数按加分方法逐一量化得分。</w:t>
      </w:r>
    </w:p>
    <w:p w14:paraId="7A170E0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加分方法：A类对应1分、B类对应0.8分、C类对应0.6分、D类对应0.4分。</w:t>
      </w:r>
    </w:p>
    <w:p w14:paraId="666377D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角色系数依次为：第二至第五名均为0.8，之后排名按0.7计。</w:t>
      </w:r>
    </w:p>
    <w:p w14:paraId="1EF5CD7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4.该部分总得分计算。</w:t>
      </w:r>
    </w:p>
    <w:p w14:paraId="5F5887D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（1）总得分=起评分+每一项剩余成果附加分。</w:t>
      </w:r>
    </w:p>
    <w:p w14:paraId="26201E9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（2）总得分应不超过代表性成果对应的上一级别最高分。若代表性成果对应的级别为A时，总得分不超过15分。</w:t>
      </w:r>
    </w:p>
    <w:p w14:paraId="4F316C7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5.该部分总得分计算示例可参照决策咨询、标准等制定、论文、专著。</w:t>
      </w:r>
    </w:p>
    <w:p w14:paraId="0A5C33D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6.同一项目获得多个奖项，不重复累计，取最高奖项计分。</w:t>
      </w:r>
    </w:p>
    <w:p w14:paraId="793308D0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7.综合性奖项，如自然科学奖、星火奖、发明奖、科学技术奖等直接对照标准计分。非综合性的单项奖项（如优质工程奖、优秀设计奖、优秀勘察奖、优秀工程咨询奖、优秀质量管理奖、科技推广奖等）降低一个级别对待。</w:t>
      </w:r>
    </w:p>
    <w:p w14:paraId="170E156C">
      <w:pPr>
        <w:widowControl/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t>佐证材料</w:t>
      </w:r>
    </w:p>
    <w:p w14:paraId="03D3C6B9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1.成果转化推广。科技成果转化的以能证明成果归属（成果登记证书、专利证书等）、本人排名、经济效益（转让合同、成果作价协议）等材料。</w:t>
      </w:r>
    </w:p>
    <w:p w14:paraId="169C7BD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2.专利。能证明成果归属（证书、授权通知书等）、本人排名等材料。</w:t>
      </w:r>
    </w:p>
    <w:p w14:paraId="5E931D4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3.获奖。能证明奖项来源（重点为社会奖项设立文件或目录）、奖项名称、获奖等别、本人排名等材料，仅仅提供二级证书的不予认可。</w:t>
      </w:r>
    </w:p>
    <w:p w14:paraId="35CC3D8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获奖等佐证材料除提供证书外，还需附相应文件。</w:t>
      </w:r>
    </w:p>
    <w:p w14:paraId="115B6A25">
      <w:pPr>
        <w:keepNext w:val="0"/>
        <w:keepLines w:val="0"/>
        <w:widowControl w:val="0"/>
        <w:spacing w:line="600" w:lineRule="exact"/>
        <w:ind w:firstLine="640" w:firstLineChars="200"/>
        <w:jc w:val="both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44"/>
          <w:sz w:val="32"/>
          <w:szCs w:val="32"/>
          <w:highlight w:val="none"/>
          <w:lang w:val="en-US" w:eastAsia="zh-CN" w:bidi="ar-SA"/>
        </w:rPr>
        <w:t>四、工作业绩</w:t>
      </w:r>
    </w:p>
    <w:p w14:paraId="361346DB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总分50分。</w:t>
      </w:r>
    </w:p>
    <w:p w14:paraId="6ED1AFA5">
      <w:pPr>
        <w:spacing w:line="60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</w:rPr>
        <w:t>（一）标准解释</w:t>
      </w:r>
    </w:p>
    <w:p w14:paraId="5ADCABDC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1.业绩必须已经完工或结题验收。</w:t>
      </w:r>
    </w:p>
    <w:p w14:paraId="5E1BF0B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2.项目等级的界定。</w:t>
      </w:r>
    </w:p>
    <w:p w14:paraId="362C1A9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（1）科研类项目等级根据立项单位的行政级别界定，水利部、浙江省水利厅下达的水利科技项目上升一个等级。</w:t>
      </w:r>
    </w:p>
    <w:p w14:paraId="4801F25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 xml:space="preserve">（2）工程类项目等级按照如下优先次序界定： </w:t>
      </w:r>
    </w:p>
    <w:p w14:paraId="2E970016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 xml:space="preserve">①政府批文明确的工程规模； </w:t>
      </w:r>
    </w:p>
    <w:p w14:paraId="35D4B37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②依据相关规范规定的等（级）别；</w:t>
      </w:r>
    </w:p>
    <w:p w14:paraId="1897BA6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③工作成果适用的行政区域范围；</w:t>
      </w:r>
    </w:p>
    <w:p w14:paraId="181C09F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④批准、立项的主管部门级别。</w:t>
      </w:r>
    </w:p>
    <w:p w14:paraId="3C957C61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（3）其他项目根据服务对象行政级别、覆盖面、影响力等综合考虑确定。如浙里-“九龙联动治水”平台、浙江省“十四五”水文化建设规划等可认定为省部级项目。</w:t>
      </w:r>
    </w:p>
    <w:p w14:paraId="557CDB14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（4）如申报提交的业绩为子项目、子课题、子工程降低一个等级计分。占建安总投资40%以上（含）的主体标段，不降低等级；占建安总投资40%以下的标段认定为子工程。</w:t>
      </w:r>
    </w:p>
    <w:p w14:paraId="48FD272D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（5）工程投资规模、产生经济社会效益等明显与第（4）项界定的同等级项目不符的，评审专家可决定提高（降低）一个或几个等级计分。</w:t>
      </w:r>
    </w:p>
    <w:p w14:paraId="6DB5429E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（6）应提供能证明项目等级的佐证材料，如批复或立项、委托书、合同书、计划下达文件等，不能提供有效证明的业绩条目，按最低等级的最低档次计分。</w:t>
      </w:r>
    </w:p>
    <w:p w14:paraId="1E9D35F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5.角色的界定。</w:t>
      </w:r>
      <w:bookmarkStart w:id="4" w:name="_Hlk134715231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“主持或主要参加者”是指担任规划、项目、课题、工程排名前3位者，“重要参加者”是指规划、项目、课题、工程排名 4-5位者,一般参加者是指承担项目具体实施工作，独立处理各种常见技术问题的专业人员,即前述两项之外的人员。</w:t>
      </w:r>
      <w:bookmarkEnd w:id="4"/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项目角色应提供业绩报告扉页、任命文件、中标通知书等能够证明自身角色在材料。如评审专家根据评审材料对角色身份仍有异议，可由评审小组组长召集评审专家集体讨论决定（在中评委推荐会议时）。</w:t>
      </w:r>
    </w:p>
    <w:p w14:paraId="1A04CB65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6.难度的判定。由评委根据对应项目的技术综合性、专业深度、创新性、成果影响度等因素进行相应把握。</w:t>
      </w:r>
    </w:p>
    <w:p w14:paraId="36851C3A">
      <w:pPr>
        <w:spacing w:line="600" w:lineRule="exact"/>
        <w:ind w:firstLine="640" w:firstLineChars="200"/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highlight w:val="none"/>
        </w:rPr>
        <w:t>（二）量化说明</w:t>
      </w:r>
    </w:p>
    <w:p w14:paraId="1CE81B5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1.限定申报5个专业业绩项目。</w:t>
      </w:r>
    </w:p>
    <w:p w14:paraId="398E47B2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2.分别确认每项专业业绩项目等级。</w:t>
      </w:r>
    </w:p>
    <w:p w14:paraId="0CB993F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3.代表性项目的确认。对所有专业业绩根据项目等级、难度、角色进行逐项量化得分，取得分最高的作为代表性项目。当最高分有多个业绩项目时，取上一等级最高分高的业绩项目作为代表性项目。</w:t>
      </w:r>
    </w:p>
    <w:p w14:paraId="6E8E6665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4.起评分的确定。代表性项目对应的得分即为专业业绩部分的起评分。</w:t>
      </w:r>
    </w:p>
    <w:p w14:paraId="67AD2E0B">
      <w:pPr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  <w:t>5.附加分计算。除代表性项目外，剩余业绩项目根据项目等级、难度、角色对照加分标准查阅《量化评分表》逐一量化得分。</w:t>
      </w:r>
    </w:p>
    <w:p w14:paraId="6EF160AD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6.该部分总得分计算。</w:t>
      </w:r>
    </w:p>
    <w:p w14:paraId="0DFDEE8D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（1）总得分=起评分+每一项剩余业绩项目附加分。</w:t>
      </w:r>
    </w:p>
    <w:p w14:paraId="302E130A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2）若代表性项目中角色为主持（即担任项目负责人或技术负责人）的，总得分不超过代表性项目对应的上两级项目等级的最高分；若代表性项目中角色为主要参加者或一般参加者的，总得分不超过代表性项目对应的上一级项目等级的最高分。总得分不超过50分。</w:t>
      </w:r>
    </w:p>
    <w:p w14:paraId="1390CA31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（3）评审专家可在该部分总分基础上，综合项目难度、经济社会效益等情况，对该部分总分作出±10%的调整。</w:t>
      </w:r>
    </w:p>
    <w:p w14:paraId="0487B372">
      <w:pPr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  <w:t>7.该部分总得分计算思路可参照论文、专著、标准、咨询部分。</w:t>
      </w:r>
    </w:p>
    <w:p w14:paraId="5C53B14A">
      <w:pPr>
        <w:snapToGrid w:val="0"/>
        <w:spacing w:line="580" w:lineRule="exact"/>
        <w:ind w:firstLine="640" w:firstLineChars="200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七、其他说明</w:t>
      </w:r>
    </w:p>
    <w:p w14:paraId="7F87D4B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1.以上所有论文、专著、标准、咨询，获奖、专利、成果转化推广，专业业绩等成果均为任现职以来取得。</w:t>
      </w:r>
    </w:p>
    <w:p w14:paraId="2A756152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2.申报人最终得分为上述每项总得分之和。</w:t>
      </w:r>
    </w:p>
    <w:p w14:paraId="5E856FE4">
      <w:pPr>
        <w:spacing w:line="580" w:lineRule="exact"/>
        <w:ind w:firstLine="616" w:firstLineChars="200"/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pacing w:val="-6"/>
          <w:sz w:val="32"/>
          <w:szCs w:val="32"/>
          <w:highlight w:val="none"/>
        </w:rPr>
        <w:t>3.《量化评分表》与本解释说明均为专家根据有关政策及标准集体研究决定，专业组评审时，以评审专家量化评审分数为准。</w:t>
      </w:r>
    </w:p>
    <w:p w14:paraId="7FC331C9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  <w:t>4.申报人最终得分将作为评审大会专家投票的重要依据。</w:t>
      </w:r>
    </w:p>
    <w:p w14:paraId="3C9B7BBE">
      <w:pPr>
        <w:widowControl/>
        <w:numPr>
          <w:ilvl w:val="0"/>
          <w:numId w:val="0"/>
        </w:numPr>
        <w:tabs>
          <w:tab w:val="left" w:pos="0"/>
        </w:tabs>
        <w:spacing w:line="60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</w:p>
    <w:p w14:paraId="080D6FF1">
      <w:pPr>
        <w:widowControl/>
        <w:numPr>
          <w:ilvl w:val="0"/>
          <w:numId w:val="0"/>
        </w:numPr>
        <w:tabs>
          <w:tab w:val="left" w:pos="0"/>
        </w:tabs>
        <w:spacing w:line="60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</w:p>
    <w:p w14:paraId="2D33E9EB">
      <w:pPr>
        <w:widowControl/>
        <w:numPr>
          <w:ilvl w:val="0"/>
          <w:numId w:val="0"/>
        </w:numPr>
        <w:tabs>
          <w:tab w:val="left" w:pos="0"/>
        </w:tabs>
        <w:spacing w:line="600" w:lineRule="exact"/>
        <w:jc w:val="both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5F04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5DB0F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5DB0F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hNGYyOTdkYzIxOGE0MGMzNGZjZmUwNzhiZTZlMGYifQ=="/>
  </w:docVars>
  <w:rsids>
    <w:rsidRoot w:val="32A7118C"/>
    <w:rsid w:val="00007A62"/>
    <w:rsid w:val="00013E29"/>
    <w:rsid w:val="00024D57"/>
    <w:rsid w:val="00052AD9"/>
    <w:rsid w:val="00064EB8"/>
    <w:rsid w:val="000A1F96"/>
    <w:rsid w:val="000C02C2"/>
    <w:rsid w:val="000C1CE9"/>
    <w:rsid w:val="000E0A6D"/>
    <w:rsid w:val="000E2180"/>
    <w:rsid w:val="000E2E04"/>
    <w:rsid w:val="001013A9"/>
    <w:rsid w:val="00103AF5"/>
    <w:rsid w:val="0012613E"/>
    <w:rsid w:val="00155344"/>
    <w:rsid w:val="00157834"/>
    <w:rsid w:val="00184E6C"/>
    <w:rsid w:val="00184EA8"/>
    <w:rsid w:val="00185C95"/>
    <w:rsid w:val="00187738"/>
    <w:rsid w:val="00194112"/>
    <w:rsid w:val="001A6164"/>
    <w:rsid w:val="001C3E9D"/>
    <w:rsid w:val="001D0753"/>
    <w:rsid w:val="001E6596"/>
    <w:rsid w:val="001F020D"/>
    <w:rsid w:val="001F2D52"/>
    <w:rsid w:val="00202A06"/>
    <w:rsid w:val="0021047D"/>
    <w:rsid w:val="002138DA"/>
    <w:rsid w:val="00214278"/>
    <w:rsid w:val="00222E29"/>
    <w:rsid w:val="00246A50"/>
    <w:rsid w:val="0026028F"/>
    <w:rsid w:val="0027699F"/>
    <w:rsid w:val="002A1920"/>
    <w:rsid w:val="002A45CF"/>
    <w:rsid w:val="002A5716"/>
    <w:rsid w:val="002A57C4"/>
    <w:rsid w:val="002A5AA2"/>
    <w:rsid w:val="002B0094"/>
    <w:rsid w:val="002B02A0"/>
    <w:rsid w:val="002B2482"/>
    <w:rsid w:val="002B40C4"/>
    <w:rsid w:val="002C1A3D"/>
    <w:rsid w:val="002E461B"/>
    <w:rsid w:val="002F21EE"/>
    <w:rsid w:val="003046CC"/>
    <w:rsid w:val="00326A2B"/>
    <w:rsid w:val="00341DB5"/>
    <w:rsid w:val="00345A29"/>
    <w:rsid w:val="00367586"/>
    <w:rsid w:val="003971D8"/>
    <w:rsid w:val="003B762A"/>
    <w:rsid w:val="003C27AC"/>
    <w:rsid w:val="003D11D3"/>
    <w:rsid w:val="003D4E9A"/>
    <w:rsid w:val="003E4FBE"/>
    <w:rsid w:val="003F54F8"/>
    <w:rsid w:val="00407C6F"/>
    <w:rsid w:val="00414B9C"/>
    <w:rsid w:val="00414E3B"/>
    <w:rsid w:val="0041638D"/>
    <w:rsid w:val="00433E7E"/>
    <w:rsid w:val="004370A6"/>
    <w:rsid w:val="0044032C"/>
    <w:rsid w:val="00443283"/>
    <w:rsid w:val="00460DFF"/>
    <w:rsid w:val="00463412"/>
    <w:rsid w:val="00475F1B"/>
    <w:rsid w:val="00476B75"/>
    <w:rsid w:val="00483FCB"/>
    <w:rsid w:val="00484E42"/>
    <w:rsid w:val="004A1BBD"/>
    <w:rsid w:val="004B2883"/>
    <w:rsid w:val="004D1CFE"/>
    <w:rsid w:val="004F1332"/>
    <w:rsid w:val="0050058C"/>
    <w:rsid w:val="00504E95"/>
    <w:rsid w:val="00505BDB"/>
    <w:rsid w:val="00526CE9"/>
    <w:rsid w:val="00542F9E"/>
    <w:rsid w:val="00573425"/>
    <w:rsid w:val="005737DA"/>
    <w:rsid w:val="005B539E"/>
    <w:rsid w:val="005C330E"/>
    <w:rsid w:val="005D5E2C"/>
    <w:rsid w:val="00606A00"/>
    <w:rsid w:val="00614344"/>
    <w:rsid w:val="0063139C"/>
    <w:rsid w:val="00632004"/>
    <w:rsid w:val="00687329"/>
    <w:rsid w:val="00696A44"/>
    <w:rsid w:val="00697700"/>
    <w:rsid w:val="006D538D"/>
    <w:rsid w:val="006E7924"/>
    <w:rsid w:val="006F1228"/>
    <w:rsid w:val="006F2612"/>
    <w:rsid w:val="0070044F"/>
    <w:rsid w:val="00704268"/>
    <w:rsid w:val="00704667"/>
    <w:rsid w:val="00715051"/>
    <w:rsid w:val="00721925"/>
    <w:rsid w:val="007410A3"/>
    <w:rsid w:val="0074215F"/>
    <w:rsid w:val="00760BB0"/>
    <w:rsid w:val="007668AE"/>
    <w:rsid w:val="007843A5"/>
    <w:rsid w:val="007859EA"/>
    <w:rsid w:val="007A4740"/>
    <w:rsid w:val="007B22DA"/>
    <w:rsid w:val="007B404D"/>
    <w:rsid w:val="007B5044"/>
    <w:rsid w:val="007C4381"/>
    <w:rsid w:val="007D0D5E"/>
    <w:rsid w:val="007F10A8"/>
    <w:rsid w:val="0080176B"/>
    <w:rsid w:val="00802FD8"/>
    <w:rsid w:val="00822F19"/>
    <w:rsid w:val="00856E32"/>
    <w:rsid w:val="00863AC0"/>
    <w:rsid w:val="008740CF"/>
    <w:rsid w:val="00882BB7"/>
    <w:rsid w:val="008A0502"/>
    <w:rsid w:val="008C5CCD"/>
    <w:rsid w:val="008D641C"/>
    <w:rsid w:val="008F085D"/>
    <w:rsid w:val="008F3DB1"/>
    <w:rsid w:val="00904281"/>
    <w:rsid w:val="0090617B"/>
    <w:rsid w:val="009131F9"/>
    <w:rsid w:val="00917DD1"/>
    <w:rsid w:val="00927E5D"/>
    <w:rsid w:val="00927FD9"/>
    <w:rsid w:val="00941FCF"/>
    <w:rsid w:val="0094416A"/>
    <w:rsid w:val="009442CC"/>
    <w:rsid w:val="00944CF9"/>
    <w:rsid w:val="009723FC"/>
    <w:rsid w:val="00975220"/>
    <w:rsid w:val="00982068"/>
    <w:rsid w:val="0098226E"/>
    <w:rsid w:val="00994D89"/>
    <w:rsid w:val="009C2A8A"/>
    <w:rsid w:val="009F320E"/>
    <w:rsid w:val="009F3986"/>
    <w:rsid w:val="00A465E0"/>
    <w:rsid w:val="00A52349"/>
    <w:rsid w:val="00A61216"/>
    <w:rsid w:val="00A94906"/>
    <w:rsid w:val="00A97682"/>
    <w:rsid w:val="00AB1D70"/>
    <w:rsid w:val="00AB6FC2"/>
    <w:rsid w:val="00AC0826"/>
    <w:rsid w:val="00AD41FC"/>
    <w:rsid w:val="00AE4DAC"/>
    <w:rsid w:val="00AE50F3"/>
    <w:rsid w:val="00AF5696"/>
    <w:rsid w:val="00B057EF"/>
    <w:rsid w:val="00B073BF"/>
    <w:rsid w:val="00B1223B"/>
    <w:rsid w:val="00B15E7A"/>
    <w:rsid w:val="00B3110E"/>
    <w:rsid w:val="00B43916"/>
    <w:rsid w:val="00B612B5"/>
    <w:rsid w:val="00B65CAB"/>
    <w:rsid w:val="00B73B69"/>
    <w:rsid w:val="00B74B72"/>
    <w:rsid w:val="00B9141F"/>
    <w:rsid w:val="00B9537D"/>
    <w:rsid w:val="00BA7589"/>
    <w:rsid w:val="00BB075A"/>
    <w:rsid w:val="00BD0142"/>
    <w:rsid w:val="00BD334A"/>
    <w:rsid w:val="00BF527B"/>
    <w:rsid w:val="00C0058A"/>
    <w:rsid w:val="00C014B7"/>
    <w:rsid w:val="00C04130"/>
    <w:rsid w:val="00C15567"/>
    <w:rsid w:val="00C230CC"/>
    <w:rsid w:val="00C26DD0"/>
    <w:rsid w:val="00C36749"/>
    <w:rsid w:val="00C523A0"/>
    <w:rsid w:val="00C55016"/>
    <w:rsid w:val="00C7361C"/>
    <w:rsid w:val="00C95880"/>
    <w:rsid w:val="00CB6A6F"/>
    <w:rsid w:val="00CE726C"/>
    <w:rsid w:val="00D05EDA"/>
    <w:rsid w:val="00D22553"/>
    <w:rsid w:val="00D23BE8"/>
    <w:rsid w:val="00D25E01"/>
    <w:rsid w:val="00D26142"/>
    <w:rsid w:val="00D30BB5"/>
    <w:rsid w:val="00D354EE"/>
    <w:rsid w:val="00D45A0F"/>
    <w:rsid w:val="00D966C0"/>
    <w:rsid w:val="00D97EEB"/>
    <w:rsid w:val="00DB20CB"/>
    <w:rsid w:val="00DB248F"/>
    <w:rsid w:val="00DB60FC"/>
    <w:rsid w:val="00DC7246"/>
    <w:rsid w:val="00DF19BE"/>
    <w:rsid w:val="00DF4EE2"/>
    <w:rsid w:val="00E1179D"/>
    <w:rsid w:val="00E1682A"/>
    <w:rsid w:val="00E33D8F"/>
    <w:rsid w:val="00E43350"/>
    <w:rsid w:val="00E609B6"/>
    <w:rsid w:val="00E77893"/>
    <w:rsid w:val="00E93EEF"/>
    <w:rsid w:val="00E95273"/>
    <w:rsid w:val="00EA68B4"/>
    <w:rsid w:val="00EB7973"/>
    <w:rsid w:val="00EC0EAD"/>
    <w:rsid w:val="00EE0B6A"/>
    <w:rsid w:val="00EE3FB9"/>
    <w:rsid w:val="00EF1BF3"/>
    <w:rsid w:val="00F00663"/>
    <w:rsid w:val="00F01D70"/>
    <w:rsid w:val="00F304BD"/>
    <w:rsid w:val="00F57994"/>
    <w:rsid w:val="00F76428"/>
    <w:rsid w:val="00F807D6"/>
    <w:rsid w:val="00F85E5B"/>
    <w:rsid w:val="00F943B2"/>
    <w:rsid w:val="00FA1A5D"/>
    <w:rsid w:val="00FA4379"/>
    <w:rsid w:val="00FF498B"/>
    <w:rsid w:val="00FF6AF6"/>
    <w:rsid w:val="0E7B1768"/>
    <w:rsid w:val="14D57EFE"/>
    <w:rsid w:val="1FBF4B5F"/>
    <w:rsid w:val="2CEBE4B9"/>
    <w:rsid w:val="2D977D57"/>
    <w:rsid w:val="2FEF8B04"/>
    <w:rsid w:val="317738E3"/>
    <w:rsid w:val="32A7118C"/>
    <w:rsid w:val="3DFBAA0C"/>
    <w:rsid w:val="40A50610"/>
    <w:rsid w:val="5B7B2B8D"/>
    <w:rsid w:val="5DBB520C"/>
    <w:rsid w:val="5DFFAFBE"/>
    <w:rsid w:val="5F4B71DC"/>
    <w:rsid w:val="6AD1798F"/>
    <w:rsid w:val="6BC829F0"/>
    <w:rsid w:val="6E7EEA08"/>
    <w:rsid w:val="6F6F4FDC"/>
    <w:rsid w:val="73ED9B43"/>
    <w:rsid w:val="77EBA64B"/>
    <w:rsid w:val="77F19092"/>
    <w:rsid w:val="7BDD0AB8"/>
    <w:rsid w:val="7DD7DC45"/>
    <w:rsid w:val="7F625B67"/>
    <w:rsid w:val="7F6FE943"/>
    <w:rsid w:val="7FDF099F"/>
    <w:rsid w:val="7FFCADC4"/>
    <w:rsid w:val="7FFFB44B"/>
    <w:rsid w:val="9FFB5F61"/>
    <w:rsid w:val="BF3F0840"/>
    <w:rsid w:val="D3FF7E20"/>
    <w:rsid w:val="D89F1372"/>
    <w:rsid w:val="DE72522E"/>
    <w:rsid w:val="DEBE2A21"/>
    <w:rsid w:val="DFFF127E"/>
    <w:rsid w:val="EFDEBC96"/>
    <w:rsid w:val="F5DFE751"/>
    <w:rsid w:val="FFD9B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5">
    <w:name w:val="批注框文本 字符"/>
    <w:basedOn w:val="9"/>
    <w:link w:val="3"/>
    <w:semiHidden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text-tag"/>
    <w:basedOn w:val="9"/>
    <w:qFormat/>
    <w:uiPriority w:val="0"/>
  </w:style>
  <w:style w:type="paragraph" w:customStyle="1" w:styleId="17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465</Words>
  <Characters>2653</Characters>
  <Lines>22</Lines>
  <Paragraphs>6</Paragraphs>
  <TotalTime>4</TotalTime>
  <ScaleCrop>false</ScaleCrop>
  <LinksUpToDate>false</LinksUpToDate>
  <CharactersWithSpaces>3112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2023-03-18T18:46:00Z</dcterms:created>
  <dc:creator>胡淑静</dc:creator>
  <cp:lastModifiedBy>kingfop</cp:lastModifiedBy>
  <cp:lastPrinted>2023-09-13T18:50:00Z</cp:lastPrinted>
  <dcterms:modified xsi:type="dcterms:W3CDTF">2026-08-26T09:05:03Z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1358A770559C4A58B425F54DC222D1E3</vt:lpwstr>
  </property>
</Properties>
</file>