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8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</w:rPr>
        <w:t>：</w:t>
      </w:r>
    </w:p>
    <w:p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用人单位网上审核操作办法: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用人单位自行注册账号，登录浙江省专业技术职务任职资格申报与评审管理服务平台，对申报人员的信息进行审核和报送。具体操作办法如下：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一、用人单位网上审核操作办法（具体操作详见平台首页的《用人单位操作手册》）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1.注册并登录浙江省专业技术职务任职资格申报与评审管理服务平台(https://zcps.rlsbt.zj.gov.cn)，若为首次登录，需先提交授权委托证明，系统审核通过后，单位经办人员会收到12333短信提示。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2.点击“业绩档案审核/具体姓名”，查看该专业技术人员的业绩详情并审核。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注：申报人员的业绩档案未经所在单位审查通过前，无法进行职称申报。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.点击“职称申报资格审查/具体姓名”，查看该申报人员详细申报信息，不具备申报资格的，点击“不通过”并说明理由；资料提供不完整或有误的，点击“退回”并说明理由；符合申报条件的，点击“通过”按钮，并填写审核通过意见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4.资格公示并报送。确定所有申报人员审查通过后，导出公示表，将申报人员业绩以适当方式进行不少于5个工作日的公示，对公示无异议申报人员，网上提交市建设工程专业中评委办公室审核。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三、审查注意事项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用人单位本着对申报人员负责、对单位负责的态度，认真及时对本单位申报人员的基础信息、相关业绩档案的真实性和准确性进行审核。因申报材料不符合要求等产生的不利影响由个人和推荐单位负责。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7AD5"/>
    <w:rsid w:val="003C7AD5"/>
    <w:rsid w:val="00D867E8"/>
    <w:rsid w:val="034E638E"/>
    <w:rsid w:val="175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88</Words>
  <Characters>506</Characters>
  <Lines>4</Lines>
  <Paragraphs>1</Paragraphs>
  <TotalTime>1</TotalTime>
  <ScaleCrop>false</ScaleCrop>
  <LinksUpToDate>false</LinksUpToDate>
  <CharactersWithSpaces>593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2020-09-16T02:54:00Z</dcterms:created>
  <dc:creator>AutoBVT</dc:creator>
  <cp:lastModifiedBy>kingfop</cp:lastModifiedBy>
  <dcterms:modified xsi:type="dcterms:W3CDTF">2024-07-31T02:48:07Z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