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FEE5B9">
      <w:pPr>
        <w:widowControl/>
        <w:spacing w:line="240" w:lineRule="auto"/>
        <w:ind w:firstLine="0" w:firstLineChars="0"/>
        <w:jc w:val="left"/>
        <w:rPr>
          <w:rFonts w:hint="eastAsia" w:ascii="Times New Roman" w:hAnsi="Times New Roman" w:eastAsia="黑体" w:cs="Times New Roman"/>
          <w:color w:val="auto"/>
          <w:highlight w:val="none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highlight w:val="none"/>
        </w:rPr>
        <w:t>附件</w:t>
      </w:r>
      <w:r>
        <w:rPr>
          <w:rFonts w:hint="eastAsia" w:eastAsia="黑体" w:cs="Times New Roman"/>
          <w:color w:val="auto"/>
          <w:highlight w:val="none"/>
          <w:lang w:val="en-US" w:eastAsia="zh-CN"/>
        </w:rPr>
        <w:t>3</w:t>
      </w:r>
    </w:p>
    <w:p w14:paraId="51BE0CF1">
      <w:pPr>
        <w:spacing w:line="560" w:lineRule="exact"/>
        <w:ind w:firstLine="0" w:firstLineChars="0"/>
        <w:jc w:val="left"/>
        <w:rPr>
          <w:rFonts w:hint="default" w:ascii="Times New Roman" w:hAnsi="Times New Roman" w:eastAsia="黑体" w:cs="Times New Roman"/>
          <w:color w:val="auto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highlight w:val="none"/>
        </w:rPr>
        <w:t xml:space="preserve"> </w:t>
      </w:r>
    </w:p>
    <w:p w14:paraId="505F2896">
      <w:pPr>
        <w:autoSpaceDE w:val="0"/>
        <w:spacing w:before="219" w:beforeLines="50" w:line="660" w:lineRule="exact"/>
        <w:ind w:firstLine="0" w:firstLineChars="0"/>
        <w:jc w:val="center"/>
        <w:outlineLvl w:val="0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eastAsia" w:eastAsia="方正小标宋简体" w:cs="Times New Roman"/>
          <w:color w:val="auto"/>
          <w:sz w:val="44"/>
          <w:szCs w:val="44"/>
          <w:highlight w:val="none"/>
          <w:lang w:eastAsia="zh-CN"/>
        </w:rPr>
        <w:t>2026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年浙江省智能工厂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和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数字化车间</w:t>
      </w:r>
    </w:p>
    <w:p w14:paraId="48ED604C">
      <w:pPr>
        <w:autoSpaceDE w:val="0"/>
        <w:spacing w:line="660" w:lineRule="exact"/>
        <w:ind w:firstLine="0" w:firstLineChars="0"/>
        <w:jc w:val="center"/>
        <w:outlineLvl w:val="0"/>
        <w:rPr>
          <w:rFonts w:hint="default" w:ascii="Times New Roman" w:hAnsi="Times New Roman" w:eastAsia="方正小标宋简体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申报书</w:t>
      </w:r>
    </w:p>
    <w:p w14:paraId="612399E5">
      <w:pPr>
        <w:spacing w:line="600" w:lineRule="exact"/>
        <w:ind w:firstLine="0" w:firstLineChars="0"/>
        <w:rPr>
          <w:rFonts w:hint="default" w:ascii="Times New Roman" w:hAnsi="Times New Roman" w:eastAsia="黑体" w:cs="Times New Roman"/>
          <w:color w:val="auto"/>
          <w:highlight w:val="none"/>
        </w:rPr>
      </w:pPr>
      <w:r>
        <w:rPr>
          <w:rFonts w:ascii="Times New Roman" w:hAnsi="Times New Roman" w:eastAsia="黑体" w:cs="Times New Roman"/>
          <w:color w:val="auto"/>
          <w:highlight w:val="none"/>
        </w:rPr>
        <w:t xml:space="preserve"> </w:t>
      </w:r>
    </w:p>
    <w:p w14:paraId="4086789D">
      <w:pPr>
        <w:spacing w:line="240" w:lineRule="auto"/>
        <w:ind w:firstLine="0" w:firstLineChars="0"/>
        <w:rPr>
          <w:rFonts w:ascii="Times New Roman" w:hAnsi="Times New Roman" w:cs="Times New Roman"/>
          <w:color w:val="auto"/>
          <w:sz w:val="30"/>
          <w:szCs w:val="30"/>
          <w:highlight w:val="none"/>
        </w:rPr>
      </w:pPr>
      <w:r>
        <w:rPr>
          <w:rFonts w:ascii="Times New Roman" w:hAnsi="Times New Roman" w:cs="Times New Roman"/>
          <w:color w:val="auto"/>
          <w:sz w:val="30"/>
          <w:szCs w:val="30"/>
          <w:highlight w:val="none"/>
        </w:rPr>
        <w:t xml:space="preserve"> </w:t>
      </w:r>
    </w:p>
    <w:p w14:paraId="5B7CD45C">
      <w:pPr>
        <w:spacing w:line="600" w:lineRule="exact"/>
        <w:ind w:firstLine="0" w:firstLineChars="0"/>
        <w:jc w:val="left"/>
        <w:rPr>
          <w:rFonts w:ascii="Times New Roman" w:hAnsi="Times New Roman" w:eastAsia="黑体" w:cs="Times New Roman"/>
          <w:color w:val="auto"/>
          <w:szCs w:val="32"/>
          <w:highlight w:val="none"/>
        </w:rPr>
      </w:pPr>
      <w:r>
        <w:rPr>
          <w:rFonts w:ascii="Times New Roman" w:hAnsi="Times New Roman" w:eastAsia="黑体" w:cs="Times New Roman"/>
          <w:color w:val="auto"/>
          <w:highlight w:val="none"/>
        </w:rPr>
        <w:t xml:space="preserve"> </w:t>
      </w:r>
    </w:p>
    <w:p w14:paraId="173E6884">
      <w:pPr>
        <w:spacing w:line="600" w:lineRule="exact"/>
        <w:ind w:firstLine="0" w:firstLineChars="0"/>
        <w:jc w:val="left"/>
        <w:rPr>
          <w:rFonts w:ascii="Times New Roman" w:hAnsi="Times New Roman" w:eastAsia="黑体" w:cs="Times New Roman"/>
          <w:color w:val="auto"/>
          <w:highlight w:val="none"/>
        </w:rPr>
      </w:pPr>
      <w:r>
        <w:rPr>
          <w:rFonts w:ascii="Times New Roman" w:hAnsi="Times New Roman" w:eastAsia="黑体" w:cs="Times New Roman"/>
          <w:color w:val="auto"/>
          <w:highlight w:val="none"/>
        </w:rPr>
        <w:t xml:space="preserve"> </w:t>
      </w:r>
    </w:p>
    <w:p w14:paraId="12F5A2B2">
      <w:pPr>
        <w:spacing w:line="600" w:lineRule="exact"/>
        <w:ind w:firstLine="0" w:firstLineChars="0"/>
        <w:jc w:val="left"/>
        <w:rPr>
          <w:rFonts w:ascii="Times New Roman" w:hAnsi="Times New Roman" w:eastAsia="黑体" w:cs="Times New Roman"/>
          <w:color w:val="auto"/>
          <w:highlight w:val="none"/>
        </w:rPr>
      </w:pPr>
      <w:r>
        <w:rPr>
          <w:rFonts w:ascii="Times New Roman" w:hAnsi="Times New Roman" w:eastAsia="黑体" w:cs="Times New Roman"/>
          <w:color w:val="auto"/>
          <w:highlight w:val="none"/>
        </w:rPr>
        <w:t xml:space="preserve"> </w:t>
      </w:r>
    </w:p>
    <w:p w14:paraId="02F44A92">
      <w:pPr>
        <w:spacing w:line="600" w:lineRule="exact"/>
        <w:ind w:firstLine="960" w:firstLineChars="300"/>
        <w:jc w:val="left"/>
        <w:rPr>
          <w:rFonts w:hint="default" w:ascii="Times New Roman" w:hAnsi="Times New Roman" w:eastAsia="黑体" w:cs="Times New Roman"/>
          <w:color w:val="auto"/>
          <w:szCs w:val="32"/>
          <w:highlight w:val="none"/>
          <w:u w:val="single"/>
        </w:rPr>
      </w:pPr>
      <w:r>
        <w:rPr>
          <w:rFonts w:hint="default" w:ascii="Times New Roman" w:hAnsi="Times New Roman" w:eastAsia="黑体" w:cs="Times New Roman"/>
          <w:color w:val="auto"/>
          <w:highlight w:val="none"/>
        </w:rPr>
        <w:t>申报单位（盖章）：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</w:t>
      </w:r>
    </w:p>
    <w:p w14:paraId="5283DF0A">
      <w:pPr>
        <w:spacing w:line="600" w:lineRule="exact"/>
        <w:ind w:firstLine="960" w:firstLineChars="300"/>
        <w:jc w:val="left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highlight w:val="none"/>
        </w:rPr>
        <w:t>项目名称：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</w:rPr>
        <w:t>企业简称+主要产品+智能工厂</w:t>
      </w:r>
      <w:r>
        <w:rPr>
          <w:rFonts w:hint="eastAsia" w:ascii="Times New Roman" w:hAnsi="Times New Roman" w:cs="Times New Roman"/>
          <w:color w:val="auto"/>
          <w:sz w:val="28"/>
          <w:szCs w:val="28"/>
          <w:highlight w:val="none"/>
          <w:u w:val="single"/>
          <w:lang w:val="en-US" w:eastAsia="zh-CN"/>
        </w:rPr>
        <w:t>或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数字化车间 </w:t>
      </w:r>
    </w:p>
    <w:p w14:paraId="1E73C174">
      <w:pPr>
        <w:spacing w:line="600" w:lineRule="exact"/>
        <w:ind w:firstLine="960" w:firstLineChars="300"/>
        <w:jc w:val="left"/>
        <w:rPr>
          <w:rFonts w:hint="default" w:ascii="Times New Roman" w:hAnsi="Times New Roman" w:eastAsia="黑体" w:cs="Times New Roman"/>
          <w:color w:val="auto"/>
          <w:szCs w:val="32"/>
          <w:highlight w:val="none"/>
          <w:u w:val="single"/>
        </w:rPr>
      </w:pPr>
      <w:r>
        <w:rPr>
          <w:rFonts w:hint="default" w:ascii="Times New Roman" w:hAnsi="Times New Roman" w:eastAsia="黑体" w:cs="Times New Roman"/>
          <w:color w:val="auto"/>
          <w:highlight w:val="none"/>
        </w:rPr>
        <w:t>建设地址：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  </w:t>
      </w:r>
    </w:p>
    <w:p w14:paraId="749F706C">
      <w:pPr>
        <w:spacing w:line="600" w:lineRule="exact"/>
        <w:ind w:firstLine="960" w:firstLineChars="300"/>
        <w:jc w:val="left"/>
        <w:rPr>
          <w:rFonts w:hint="default" w:ascii="Times New Roman" w:hAnsi="Times New Roman" w:eastAsia="黑体" w:cs="Times New Roman"/>
          <w:color w:val="auto"/>
          <w:szCs w:val="32"/>
          <w:highlight w:val="none"/>
          <w:u w:val="single"/>
        </w:rPr>
      </w:pPr>
      <w:r>
        <w:rPr>
          <w:rFonts w:hint="default" w:ascii="Times New Roman" w:hAnsi="Times New Roman" w:eastAsia="黑体" w:cs="Times New Roman"/>
          <w:color w:val="auto"/>
          <w:highlight w:val="none"/>
        </w:rPr>
        <w:t>项目责任人：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</w:t>
      </w:r>
    </w:p>
    <w:p w14:paraId="25356E8C">
      <w:pPr>
        <w:spacing w:line="600" w:lineRule="exact"/>
        <w:ind w:firstLine="960" w:firstLineChars="300"/>
        <w:jc w:val="left"/>
        <w:rPr>
          <w:rFonts w:hint="default" w:ascii="Times New Roman" w:hAnsi="Times New Roman" w:eastAsia="黑体" w:cs="Times New Roman"/>
          <w:color w:val="auto"/>
          <w:szCs w:val="32"/>
          <w:highlight w:val="none"/>
          <w:u w:val="single"/>
        </w:rPr>
      </w:pPr>
      <w:r>
        <w:rPr>
          <w:rFonts w:hint="default" w:ascii="Times New Roman" w:hAnsi="Times New Roman" w:eastAsia="黑体" w:cs="Times New Roman"/>
          <w:color w:val="auto"/>
          <w:highlight w:val="none"/>
        </w:rPr>
        <w:t>申报人及联系电话：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</w:t>
      </w:r>
    </w:p>
    <w:p w14:paraId="6E8889A7">
      <w:pPr>
        <w:spacing w:line="600" w:lineRule="exact"/>
        <w:ind w:firstLine="960" w:firstLineChars="300"/>
        <w:jc w:val="left"/>
        <w:rPr>
          <w:rFonts w:hint="default" w:ascii="Times New Roman" w:hAnsi="Times New Roman" w:eastAsia="黑体" w:cs="Times New Roman"/>
          <w:color w:val="auto"/>
          <w:szCs w:val="32"/>
          <w:highlight w:val="none"/>
          <w:u w:val="single"/>
        </w:rPr>
      </w:pPr>
      <w:r>
        <w:rPr>
          <w:rFonts w:hint="default" w:ascii="Times New Roman" w:hAnsi="Times New Roman" w:eastAsia="黑体" w:cs="Times New Roman"/>
          <w:color w:val="auto"/>
          <w:highlight w:val="none"/>
        </w:rPr>
        <w:t>申报日期：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  </w:t>
      </w:r>
    </w:p>
    <w:p w14:paraId="524EA774">
      <w:pPr>
        <w:spacing w:line="240" w:lineRule="auto"/>
        <w:ind w:firstLine="0" w:firstLineChars="0"/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</w:pPr>
      <w:r>
        <w:rPr>
          <w:rFonts w:ascii="Times New Roman" w:hAnsi="Times New Roman" w:cs="Times New Roman"/>
          <w:color w:val="auto"/>
          <w:sz w:val="30"/>
          <w:szCs w:val="30"/>
          <w:highlight w:val="none"/>
        </w:rPr>
        <w:t xml:space="preserve"> </w:t>
      </w:r>
    </w:p>
    <w:p w14:paraId="7443C1F2">
      <w:pPr>
        <w:spacing w:line="240" w:lineRule="auto"/>
        <w:ind w:firstLine="0" w:firstLineChars="0"/>
        <w:rPr>
          <w:rFonts w:ascii="Times New Roman" w:hAnsi="Times New Roman" w:cs="Times New Roman"/>
          <w:color w:val="auto"/>
          <w:sz w:val="30"/>
          <w:szCs w:val="30"/>
          <w:highlight w:val="none"/>
        </w:rPr>
      </w:pPr>
      <w:r>
        <w:rPr>
          <w:rFonts w:ascii="Times New Roman" w:hAnsi="Times New Roman" w:cs="Times New Roman"/>
          <w:color w:val="auto"/>
          <w:sz w:val="30"/>
          <w:szCs w:val="30"/>
          <w:highlight w:val="none"/>
        </w:rPr>
        <w:t xml:space="preserve"> </w:t>
      </w:r>
    </w:p>
    <w:p w14:paraId="254204BF">
      <w:pPr>
        <w:spacing w:line="240" w:lineRule="auto"/>
        <w:ind w:firstLine="0" w:firstLineChars="0"/>
        <w:rPr>
          <w:rFonts w:ascii="Times New Roman" w:hAnsi="Times New Roman" w:cs="Times New Roman"/>
          <w:color w:val="auto"/>
          <w:sz w:val="30"/>
          <w:szCs w:val="30"/>
          <w:highlight w:val="none"/>
        </w:rPr>
      </w:pPr>
      <w:r>
        <w:rPr>
          <w:rFonts w:ascii="Times New Roman" w:hAnsi="Times New Roman" w:cs="Times New Roman"/>
          <w:color w:val="auto"/>
          <w:sz w:val="30"/>
          <w:szCs w:val="30"/>
          <w:highlight w:val="none"/>
        </w:rPr>
        <w:t xml:space="preserve"> </w:t>
      </w:r>
    </w:p>
    <w:p w14:paraId="2A1C1FC5">
      <w:pPr>
        <w:spacing w:line="240" w:lineRule="auto"/>
        <w:ind w:firstLine="0" w:firstLineChars="0"/>
        <w:rPr>
          <w:rFonts w:ascii="Times New Roman" w:hAnsi="Times New Roman" w:cs="Times New Roman"/>
          <w:color w:val="auto"/>
          <w:sz w:val="30"/>
          <w:szCs w:val="30"/>
          <w:highlight w:val="none"/>
        </w:rPr>
      </w:pPr>
      <w:r>
        <w:rPr>
          <w:rFonts w:ascii="Times New Roman" w:hAnsi="Times New Roman" w:cs="Times New Roman"/>
          <w:color w:val="auto"/>
          <w:sz w:val="30"/>
          <w:szCs w:val="30"/>
          <w:highlight w:val="none"/>
        </w:rPr>
        <w:t xml:space="preserve"> </w:t>
      </w:r>
    </w:p>
    <w:p w14:paraId="2D23FCE4">
      <w:pPr>
        <w:spacing w:line="240" w:lineRule="auto"/>
        <w:ind w:firstLine="0" w:firstLineChars="0"/>
        <w:rPr>
          <w:rFonts w:ascii="Times New Roman" w:hAnsi="Times New Roman" w:eastAsia="黑体" w:cs="Times New Roman"/>
          <w:color w:val="auto"/>
          <w:szCs w:val="32"/>
          <w:highlight w:val="none"/>
        </w:rPr>
      </w:pPr>
      <w:r>
        <w:rPr>
          <w:rFonts w:ascii="Times New Roman" w:hAnsi="Times New Roman" w:eastAsia="黑体" w:cs="Times New Roman"/>
          <w:color w:val="auto"/>
          <w:highlight w:val="none"/>
        </w:rPr>
        <w:t xml:space="preserve">     </w:t>
      </w:r>
    </w:p>
    <w:p w14:paraId="1B340C93">
      <w:pPr>
        <w:spacing w:line="240" w:lineRule="auto"/>
        <w:ind w:firstLine="0" w:firstLineChars="0"/>
        <w:rPr>
          <w:rFonts w:ascii="Times New Roman" w:hAnsi="Times New Roman" w:eastAsia="黑体" w:cs="Times New Roman"/>
          <w:color w:val="auto"/>
          <w:highlight w:val="none"/>
        </w:rPr>
      </w:pPr>
      <w:r>
        <w:rPr>
          <w:rFonts w:ascii="Times New Roman" w:hAnsi="Times New Roman" w:eastAsia="黑体" w:cs="Times New Roman"/>
          <w:color w:val="auto"/>
          <w:highlight w:val="none"/>
        </w:rPr>
        <w:br w:type="page"/>
      </w:r>
    </w:p>
    <w:p w14:paraId="4A105F55">
      <w:pPr>
        <w:widowControl/>
        <w:spacing w:line="360" w:lineRule="auto"/>
        <w:ind w:firstLine="0" w:firstLineChars="0"/>
        <w:jc w:val="center"/>
        <w:rPr>
          <w:rFonts w:ascii="Times New Roman" w:hAnsi="Times New Roman" w:eastAsia="黑体" w:cs="Times New Roman"/>
          <w:color w:val="auto"/>
          <w:kern w:val="0"/>
          <w:sz w:val="36"/>
          <w:szCs w:val="36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6"/>
          <w:szCs w:val="36"/>
          <w:highlight w:val="none"/>
        </w:rPr>
        <w:t xml:space="preserve"> </w:t>
      </w:r>
    </w:p>
    <w:p w14:paraId="5067F692">
      <w:pPr>
        <w:widowControl/>
        <w:spacing w:line="60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</w:rPr>
        <w:t>企业资料真实性声明</w:t>
      </w:r>
    </w:p>
    <w:p w14:paraId="62554746">
      <w:pPr>
        <w:widowControl/>
        <w:spacing w:line="600" w:lineRule="exact"/>
        <w:ind w:firstLine="0" w:firstLineChars="0"/>
        <w:jc w:val="center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t xml:space="preserve"> </w:t>
      </w:r>
    </w:p>
    <w:p w14:paraId="5D0C35AB">
      <w:pPr>
        <w:spacing w:line="600" w:lineRule="exact"/>
        <w:ind w:firstLine="640" w:firstLineChars="200"/>
        <w:rPr>
          <w:rFonts w:hint="default" w:ascii="Times New Roman" w:hAnsi="Times New Roman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本企业自愿通过“浙企智造在线”应用提交省级智能工厂（数字化车间）评定所需相关材料和数据，保证其真实、有效，并愿为复核、抽查工作提供必要的条件。</w:t>
      </w:r>
    </w:p>
    <w:p w14:paraId="04C912E8">
      <w:pPr>
        <w:widowControl/>
        <w:spacing w:line="600" w:lineRule="exact"/>
        <w:ind w:firstLine="600" w:firstLineChars="0"/>
        <w:jc w:val="left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t xml:space="preserve"> </w:t>
      </w:r>
    </w:p>
    <w:p w14:paraId="49FDBB11">
      <w:pPr>
        <w:widowControl/>
        <w:spacing w:line="600" w:lineRule="exact"/>
        <w:ind w:firstLine="600" w:firstLineChars="0"/>
        <w:jc w:val="left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t xml:space="preserve"> </w:t>
      </w:r>
    </w:p>
    <w:p w14:paraId="54F6FB74">
      <w:pPr>
        <w:widowControl/>
        <w:spacing w:line="600" w:lineRule="exact"/>
        <w:ind w:firstLine="600" w:firstLineChars="0"/>
        <w:jc w:val="left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t xml:space="preserve"> </w:t>
      </w:r>
    </w:p>
    <w:p w14:paraId="69C0FB1C">
      <w:pPr>
        <w:widowControl/>
        <w:spacing w:line="600" w:lineRule="exact"/>
        <w:ind w:firstLine="640" w:firstLineChars="200"/>
        <w:jc w:val="right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highlight w:val="none"/>
        </w:rPr>
        <w:t>法定代表人或其委托代理人（签名/签章）：</w:t>
      </w:r>
      <w:r>
        <w:rPr>
          <w:rFonts w:hint="default" w:ascii="Times New Roman" w:hAnsi="Times New Roman" w:cs="Times New Roman"/>
          <w:color w:val="auto"/>
          <w:highlight w:val="none"/>
        </w:rPr>
        <w:t xml:space="preserve"> </w:t>
      </w:r>
    </w:p>
    <w:p w14:paraId="414891A7">
      <w:pPr>
        <w:widowControl/>
        <w:spacing w:line="600" w:lineRule="exact"/>
        <w:ind w:firstLine="5120" w:firstLineChars="1600"/>
        <w:jc w:val="left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highlight w:val="none"/>
        </w:rPr>
        <w:t>企业（盖章）：</w:t>
      </w:r>
      <w:r>
        <w:rPr>
          <w:rFonts w:hint="default" w:ascii="Times New Roman" w:hAnsi="Times New Roman" w:cs="Times New Roman"/>
          <w:color w:val="auto"/>
          <w:highlight w:val="none"/>
        </w:rPr>
        <w:t xml:space="preserve">                       </w:t>
      </w:r>
    </w:p>
    <w:p w14:paraId="2C18A056">
      <w:pPr>
        <w:widowControl/>
        <w:spacing w:line="600" w:lineRule="exact"/>
        <w:ind w:firstLine="0" w:firstLineChars="0"/>
        <w:jc w:val="right"/>
        <w:rPr>
          <w:rFonts w:hint="default" w:ascii="Times New Roman" w:hAnsi="Times New Roman" w:eastAsia="仿宋_GB2312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 xml:space="preserve">                                   </w:t>
      </w:r>
      <w:r>
        <w:rPr>
          <w:rFonts w:hint="default" w:ascii="Times New Roman" w:hAnsi="Times New Roman" w:eastAsia="仿宋_GB2312" w:cs="Times New Roman"/>
          <w:color w:val="auto"/>
          <w:highlight w:val="none"/>
        </w:rPr>
        <w:t>年    月    日</w:t>
      </w:r>
    </w:p>
    <w:p w14:paraId="28761804">
      <w:pPr>
        <w:spacing w:line="600" w:lineRule="exact"/>
        <w:ind w:firstLine="0" w:firstLineChars="0"/>
        <w:rPr>
          <w:rFonts w:hint="default" w:ascii="Times New Roman" w:hAnsi="Times New Roman" w:eastAsia="仿宋_GB2312" w:cs="Times New Roman"/>
          <w:color w:val="auto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highlight w:val="none"/>
        </w:rPr>
        <w:t xml:space="preserve"> </w:t>
      </w:r>
    </w:p>
    <w:p w14:paraId="4D2EA8D1">
      <w:pPr>
        <w:spacing w:line="600" w:lineRule="exact"/>
        <w:ind w:firstLine="0" w:firstLineChars="0"/>
        <w:rPr>
          <w:rFonts w:hint="default" w:ascii="Times New Roman" w:hAnsi="Times New Roman" w:eastAsia="仿宋_GB2312" w:cs="Times New Roman"/>
          <w:color w:val="auto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highlight w:val="none"/>
        </w:rPr>
        <w:t xml:space="preserve"> </w:t>
      </w:r>
    </w:p>
    <w:p w14:paraId="5B48F126">
      <w:pPr>
        <w:widowControl/>
        <w:spacing w:line="600" w:lineRule="exact"/>
        <w:ind w:firstLine="0" w:firstLineChars="0"/>
        <w:jc w:val="left"/>
        <w:rPr>
          <w:rFonts w:hint="default" w:ascii="Times New Roman" w:hAnsi="Times New Roman" w:eastAsia="微软雅黑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微软雅黑" w:cs="Times New Roman"/>
          <w:color w:val="auto"/>
          <w:sz w:val="44"/>
          <w:szCs w:val="44"/>
          <w:highlight w:val="none"/>
        </w:rPr>
        <w:t xml:space="preserve"> </w:t>
      </w:r>
    </w:p>
    <w:p w14:paraId="002842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highlight w:val="none"/>
        </w:rPr>
        <w:br w:type="page"/>
      </w:r>
      <w:r>
        <w:rPr>
          <w:rFonts w:hint="default" w:ascii="Times New Roman" w:hAnsi="Times New Roman" w:eastAsia="黑体" w:cs="Times New Roman"/>
          <w:color w:val="auto"/>
          <w:highlight w:val="none"/>
        </w:rPr>
        <w:t>一、项目基本情况</w:t>
      </w:r>
    </w:p>
    <w:p w14:paraId="2D8C6A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（一）项目概述</w:t>
      </w:r>
    </w:p>
    <w:p w14:paraId="7656E4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企业情况概述，行业及区位优势，项目基本信息（公司推进智能工厂组织架构、实施周期、投资金额、取得成效和主要联合建设单位等）。</w:t>
      </w:r>
    </w:p>
    <w:p w14:paraId="277F2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（二）项目实施的先进性</w:t>
      </w:r>
    </w:p>
    <w:p w14:paraId="31EBF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cs="Times New Roman"/>
          <w:bCs/>
          <w:color w:val="auto"/>
          <w:highlight w:val="none"/>
        </w:rPr>
      </w:pPr>
      <w:r>
        <w:rPr>
          <w:rFonts w:hint="default" w:ascii="Times New Roman" w:hAnsi="Times New Roman" w:cs="Times New Roman"/>
          <w:bCs/>
          <w:color w:val="auto"/>
          <w:highlight w:val="none"/>
        </w:rPr>
        <w:t>与国内和国际先进水平比较，智能制造技术水平的先进性、建设特色和亮点，突破的关键核心技术，以及对行业企业的示范带动性等。</w:t>
      </w:r>
    </w:p>
    <w:p w14:paraId="67F912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黑体" w:cs="Times New Roman"/>
          <w:color w:val="auto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highlight w:val="none"/>
        </w:rPr>
        <w:t>二、智能工厂</w:t>
      </w:r>
      <w:r>
        <w:rPr>
          <w:rFonts w:hint="eastAsia" w:ascii="Times New Roman" w:hAnsi="Times New Roman" w:eastAsia="黑体" w:cs="Times New Roman"/>
          <w:color w:val="auto"/>
          <w:highlight w:val="none"/>
          <w:lang w:val="en-US" w:eastAsia="zh-CN"/>
        </w:rPr>
        <w:t>或</w:t>
      </w:r>
      <w:r>
        <w:rPr>
          <w:rFonts w:hint="default" w:ascii="Times New Roman" w:hAnsi="Times New Roman" w:eastAsia="黑体" w:cs="Times New Roman"/>
          <w:color w:val="auto"/>
          <w:highlight w:val="none"/>
        </w:rPr>
        <w:t>数字化车间建设情况</w:t>
      </w:r>
    </w:p>
    <w:p w14:paraId="7A79FD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（一）智能工厂</w:t>
      </w:r>
      <w:r>
        <w:rPr>
          <w:rFonts w:hint="eastAsia" w:ascii="Times New Roman" w:hAnsi="Times New Roman" w:eastAsia="楷体_GB2312" w:cs="Times New Roman"/>
          <w:color w:val="auto"/>
          <w:highlight w:val="none"/>
          <w:lang w:val="en-US" w:eastAsia="zh-CN"/>
        </w:rPr>
        <w:t>或</w:t>
      </w:r>
      <w:r>
        <w:rPr>
          <w:rFonts w:hint="default" w:ascii="Times New Roman" w:hAnsi="Times New Roman" w:eastAsia="楷体_GB2312" w:cs="Times New Roman"/>
          <w:color w:val="auto"/>
          <w:highlight w:val="none"/>
        </w:rPr>
        <w:t>数字化车间整体建设架构</w:t>
      </w:r>
    </w:p>
    <w:p w14:paraId="0366C3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描述智能工厂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或</w:t>
      </w:r>
      <w:r>
        <w:rPr>
          <w:rFonts w:hint="default" w:ascii="Times New Roman" w:hAnsi="Times New Roman" w:cs="Times New Roman"/>
          <w:color w:val="auto"/>
          <w:highlight w:val="none"/>
        </w:rPr>
        <w:t>数字化车间整体布局和实施架构。</w:t>
      </w:r>
    </w:p>
    <w:p w14:paraId="7B0A06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1.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企业生产工艺流程、装备产线</w:t>
      </w:r>
      <w:r>
        <w:rPr>
          <w:rFonts w:hint="eastAsia" w:ascii="Times New Roman" w:hAnsi="Times New Roman" w:cs="Times New Roman"/>
          <w:color w:val="auto"/>
          <w:highlight w:val="none"/>
        </w:rPr>
        <w:t>和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厂区（车间）功能布局等的数字化呈现。</w:t>
      </w:r>
    </w:p>
    <w:p w14:paraId="3AFAE613">
      <w:pPr>
        <w:spacing w:line="600" w:lineRule="exact"/>
        <w:ind w:firstLine="640"/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2.企业智能化装备、产线、工厂（车间）的</w:t>
      </w:r>
      <w:r>
        <w:rPr>
          <w:rFonts w:hint="default" w:cs="Times New Roman"/>
          <w:color w:val="auto"/>
          <w:highlight w:val="none"/>
          <w:lang w:eastAsia="zh-CN"/>
        </w:rPr>
        <w:t>数据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互联互通和</w:t>
      </w:r>
      <w:r>
        <w:rPr>
          <w:rFonts w:hint="default" w:cs="Times New Roman"/>
          <w:color w:val="auto"/>
          <w:highlight w:val="none"/>
          <w:lang w:eastAsia="zh-CN"/>
        </w:rPr>
        <w:t>信息化管理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系统</w:t>
      </w:r>
      <w:r>
        <w:rPr>
          <w:rFonts w:hint="default" w:cs="Times New Roman"/>
          <w:color w:val="auto"/>
          <w:highlight w:val="none"/>
          <w:lang w:eastAsia="zh-CN"/>
        </w:rPr>
        <w:t>应用概况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。</w:t>
      </w:r>
    </w:p>
    <w:p w14:paraId="649BCF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3.制度机制保障体系建设情况。包括相应的组织管理体系、技术标准体系、质量管理体系、安全防护体系等</w:t>
      </w:r>
      <w:r>
        <w:rPr>
          <w:rFonts w:hint="eastAsia" w:cs="Times New Roman"/>
          <w:color w:val="auto"/>
          <w:highlight w:val="none"/>
          <w:lang w:eastAsia="zh-CN"/>
        </w:rPr>
        <w:t>建设情况</w:t>
      </w:r>
      <w:r>
        <w:rPr>
          <w:rFonts w:hint="default" w:ascii="Times New Roman" w:hAnsi="Times New Roman" w:cs="Times New Roman"/>
          <w:color w:val="auto"/>
          <w:highlight w:val="none"/>
        </w:rPr>
        <w:t>。</w:t>
      </w:r>
    </w:p>
    <w:p w14:paraId="241752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</w:t>
      </w:r>
      <w:r>
        <w:rPr>
          <w:rFonts w:hint="eastAsia" w:ascii="Times New Roman" w:hAnsi="Times New Roman" w:eastAsia="楷体_GB2312" w:cs="Times New Roman"/>
          <w:color w:val="auto"/>
          <w:highlight w:val="none"/>
          <w:lang w:val="en-US" w:eastAsia="zh-CN"/>
        </w:rPr>
        <w:t>二</w:t>
      </w:r>
      <w:r>
        <w:rPr>
          <w:rFonts w:hint="default" w:ascii="Times New Roman" w:hAnsi="Times New Roman" w:eastAsia="楷体_GB2312" w:cs="Times New Roman"/>
          <w:color w:val="auto"/>
          <w:highlight w:val="none"/>
        </w:rPr>
        <w:t>）新一代信息技术与先进制造技术的应用情况</w:t>
      </w:r>
    </w:p>
    <w:p w14:paraId="27EEBB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重点阐述数字孪生、人工智能、大数据、物联网、边缘计算等新一代信息技术，</w:t>
      </w:r>
      <w:r>
        <w:rPr>
          <w:rFonts w:hint="eastAsia" w:cs="Times New Roman"/>
          <w:color w:val="auto"/>
          <w:highlight w:val="none"/>
          <w:lang w:eastAsia="zh-CN"/>
        </w:rPr>
        <w:t>以及</w:t>
      </w:r>
      <w:r>
        <w:rPr>
          <w:rFonts w:hint="default" w:ascii="Times New Roman" w:hAnsi="Times New Roman" w:cs="Times New Roman"/>
          <w:color w:val="auto"/>
          <w:highlight w:val="none"/>
        </w:rPr>
        <w:t>数字化设计技术、先进工艺（加工）技术、智能装备技术等先进制造技术应用</w:t>
      </w:r>
      <w:r>
        <w:rPr>
          <w:rFonts w:hint="eastAsia" w:cs="Times New Roman"/>
          <w:color w:val="auto"/>
          <w:highlight w:val="none"/>
          <w:lang w:eastAsia="zh-CN"/>
        </w:rPr>
        <w:t>情况</w:t>
      </w:r>
      <w:r>
        <w:rPr>
          <w:rFonts w:hint="default" w:ascii="Times New Roman" w:hAnsi="Times New Roman" w:cs="Times New Roman"/>
          <w:color w:val="auto"/>
          <w:highlight w:val="none"/>
        </w:rPr>
        <w:t>。</w:t>
      </w:r>
    </w:p>
    <w:p w14:paraId="4B6986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</w:t>
      </w:r>
      <w:r>
        <w:rPr>
          <w:rFonts w:hint="eastAsia" w:ascii="Times New Roman" w:hAnsi="Times New Roman" w:eastAsia="楷体_GB2312" w:cs="Times New Roman"/>
          <w:color w:val="auto"/>
          <w:highlight w:val="none"/>
          <w:lang w:val="en-US" w:eastAsia="zh-CN"/>
        </w:rPr>
        <w:t>三</w:t>
      </w:r>
      <w:r>
        <w:rPr>
          <w:rFonts w:hint="default" w:ascii="Times New Roman" w:hAnsi="Times New Roman" w:eastAsia="楷体_GB2312" w:cs="Times New Roman"/>
          <w:color w:val="auto"/>
          <w:highlight w:val="none"/>
        </w:rPr>
        <w:t>）智能工厂</w:t>
      </w:r>
      <w:r>
        <w:rPr>
          <w:rFonts w:hint="eastAsia" w:ascii="Times New Roman" w:hAnsi="Times New Roman" w:eastAsia="楷体_GB2312" w:cs="Times New Roman"/>
          <w:color w:val="auto"/>
          <w:highlight w:val="none"/>
          <w:lang w:val="en-US" w:eastAsia="zh-CN"/>
        </w:rPr>
        <w:t>或</w:t>
      </w:r>
      <w:r>
        <w:rPr>
          <w:rFonts w:hint="default" w:ascii="Times New Roman" w:hAnsi="Times New Roman" w:eastAsia="楷体_GB2312" w:cs="Times New Roman"/>
          <w:color w:val="auto"/>
          <w:highlight w:val="none"/>
        </w:rPr>
        <w:t>数字化车间主要场景建设情况</w:t>
      </w:r>
    </w:p>
    <w:p w14:paraId="4E2F6138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场景内容按“十大场景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+</w:t>
      </w: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子场景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+</w:t>
      </w: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典型应用场景”进行描述。如“十场景”之数字化设计场景，应涵盖工厂规划设计、产品设计、工艺设计等子</w:t>
      </w:r>
      <w:r>
        <w:rPr>
          <w:rFonts w:hint="default" w:ascii="Times New Roman" w:cs="仿宋_GB2312"/>
          <w:color w:val="auto"/>
          <w:kern w:val="2"/>
          <w:sz w:val="32"/>
          <w:szCs w:val="32"/>
          <w:highlight w:val="none"/>
          <w:lang w:eastAsia="zh-CN" w:bidi="ar"/>
        </w:rPr>
        <w:t>场景</w:t>
      </w: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，并展示工厂数字化规划设计、数字基础设施建设、数字孪生工厂构建等典型应用场景。</w:t>
      </w:r>
    </w:p>
    <w:p w14:paraId="1C6AA650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1.</w:t>
      </w: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参考《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“</w:t>
      </w: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未来工厂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”</w:t>
      </w: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建设导则》地方标准和《浙江省“未来工厂”分级建设要求（试行）》，根据企业建设实际，描述“十场景”建设内容，其中：</w:t>
      </w:r>
    </w:p>
    <w:p w14:paraId="52063AAD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1</w:t>
      </w: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）数字化车间主要包括数字化设计、智能化生产、精益化管理、绿色化制造等场景。</w:t>
      </w:r>
    </w:p>
    <w:p w14:paraId="5234F72C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2</w:t>
      </w: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）智能工厂主要包括数字化设计、智能化生产、精益化管理、绿色化制造、智慧供应链等必选场景，以及个性化定制和网络化协同等可选场景。</w:t>
      </w:r>
    </w:p>
    <w:p w14:paraId="2005BB74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eastAsia"/>
          <w:color w:val="auto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2.</w:t>
      </w: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参考《智能制造典型场景参考指引（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2025</w:t>
      </w: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年版）》，根据《基本信息表》中所勾选的典型应用场景建设情况，在下表中进行细化描述。</w:t>
      </w:r>
    </w:p>
    <w:p w14:paraId="0395B9BF">
      <w:pPr>
        <w:keepNext w:val="0"/>
        <w:keepLines w:val="0"/>
        <w:widowControl w:val="0"/>
        <w:suppressLineNumbers w:val="0"/>
        <w:spacing w:before="0" w:beforeAutospacing="0" w:after="156" w:afterLines="50" w:afterAutospacing="0" w:line="560" w:lineRule="exact"/>
        <w:ind w:left="0" w:right="0" w:firstLine="720" w:firstLineChars="200"/>
        <w:jc w:val="center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黑体" w:cs="黑体"/>
          <w:bCs/>
          <w:color w:val="auto"/>
          <w:kern w:val="2"/>
          <w:sz w:val="36"/>
          <w:szCs w:val="36"/>
          <w:highlight w:val="none"/>
          <w:lang w:val="en-US" w:eastAsia="zh-CN" w:bidi="ar"/>
        </w:rPr>
        <w:t>每个场景实例描述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1"/>
        <w:gridCol w:w="1886"/>
        <w:gridCol w:w="1886"/>
        <w:gridCol w:w="1888"/>
      </w:tblGrid>
      <w:tr w14:paraId="5E239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B5A7F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十场景名称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F64BC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b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如数字化设计</w:t>
            </w:r>
          </w:p>
        </w:tc>
      </w:tr>
      <w:tr w14:paraId="6DE0F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6DA11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子场景名称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6709C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b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如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产品设计</w:t>
            </w:r>
          </w:p>
        </w:tc>
      </w:tr>
      <w:tr w14:paraId="37B33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89642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典型应用场景名称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1D6A8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如产品数字化设计</w:t>
            </w:r>
          </w:p>
        </w:tc>
      </w:tr>
      <w:tr w14:paraId="67296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AE6F3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场景实例名称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0F08D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如基于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AI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大模型的某产品智能研发提效</w:t>
            </w:r>
          </w:p>
        </w:tc>
      </w:tr>
      <w:tr w14:paraId="2305F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CD475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场景解决方案供应商名称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220D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……</w:t>
            </w:r>
          </w:p>
        </w:tc>
      </w:tr>
      <w:tr w14:paraId="3C314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FD4C0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是否成效突出且具备推广价值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8598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 xml:space="preserve">□ 是 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□ 否</w:t>
            </w:r>
          </w:p>
        </w:tc>
      </w:tr>
      <w:tr w14:paraId="5858C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F3629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联系人及联系方式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583A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……</w:t>
            </w:r>
          </w:p>
        </w:tc>
      </w:tr>
      <w:tr w14:paraId="11B5D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EAAC8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场景建设起止日期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FE11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……</w:t>
            </w:r>
          </w:p>
        </w:tc>
      </w:tr>
      <w:tr w14:paraId="77F5C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8DA67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场景建设总投资（万元）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8F5E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……</w:t>
            </w:r>
          </w:p>
        </w:tc>
      </w:tr>
      <w:tr w14:paraId="23B88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734A4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是否应用人工智能技术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D588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□ 是（如勾选此项，请描述人工智能技术应用情况，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300</w:t>
            </w: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字以内）</w:t>
            </w:r>
          </w:p>
          <w:p w14:paraId="590DFAD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□ 否</w:t>
            </w:r>
          </w:p>
        </w:tc>
      </w:tr>
      <w:tr w14:paraId="5FA44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2763D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场景实例描述（结合要素条件进行描述，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300</w:t>
            </w:r>
            <w:r>
              <w:rPr>
                <w:rFonts w:hint="default" w:ascii="Times New Roman" w:hAnsi="Times New Roman" w:eastAsia="仿宋_GB2312" w:cs="仿宋_GB2312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字以内，可配图）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CDAC1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针对发动机壳体加工，搭建多台五轴机床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+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多台机器人组成柔性加工单元。</w:t>
            </w:r>
          </w:p>
        </w:tc>
      </w:tr>
      <w:tr w14:paraId="56A55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C57C7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解决的痛点问题描述（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300</w:t>
            </w:r>
            <w:r>
              <w:rPr>
                <w:rFonts w:hint="default" w:ascii="Times New Roman" w:hAnsi="Times New Roman" w:eastAsia="仿宋_GB2312" w:cs="仿宋_GB2312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字以内）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8ED45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解决复杂壳体加工效率低、质量不高等突出问题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</w:tc>
      </w:tr>
      <w:tr w14:paraId="010D9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FB603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采用的技术方案（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500</w:t>
            </w:r>
            <w:r>
              <w:rPr>
                <w:rFonts w:hint="default" w:ascii="Times New Roman" w:hAnsi="Times New Roman" w:eastAsia="仿宋_GB2312" w:cs="仿宋_GB2312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字以内，可配图）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965D1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在已有五轴数控机床的基础上，配置上下料机器人、三坐标测量仪等，通过机器人进行自动上下料、自动变换装夹位置，通过三坐标测量仪对关键加工部位的精度、粗糙度进行自动检测，在检测不合格的情况下自动预警。这一解决方案是由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XXX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公司进行改造实施。</w:t>
            </w:r>
          </w:p>
        </w:tc>
      </w:tr>
      <w:tr w14:paraId="13003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D8E22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实施成效（包括经济效益、场景推广情况等，最好通过量化指标描述，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500</w:t>
            </w:r>
            <w:r>
              <w:rPr>
                <w:rFonts w:hint="default" w:ascii="Times New Roman" w:hAnsi="Times New Roman" w:eastAsia="仿宋_GB2312" w:cs="仿宋_GB2312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字以内）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D8D34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建设完成后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，目前操作人员已从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人减少至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人，加工效率提升了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XX%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，产品不良品率降低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XX%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该场景总计花费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万元，但每年为公司节省超过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万</w:t>
            </w:r>
            <w:r>
              <w:rPr>
                <w:rFonts w:hint="default" w:ascii="Times New Roman" w:cs="仿宋_GB2312"/>
                <w:color w:val="auto"/>
                <w:kern w:val="2"/>
                <w:sz w:val="24"/>
                <w:szCs w:val="24"/>
                <w:highlight w:val="none"/>
                <w:lang w:eastAsia="zh-CN" w:bidi="ar"/>
              </w:rPr>
              <w:t>元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，目前已向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XXX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等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家企业推广。</w:t>
            </w:r>
          </w:p>
        </w:tc>
      </w:tr>
      <w:tr w14:paraId="53370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1522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场景实例采用的关键装备、软件、工艺、技术情况</w:t>
            </w:r>
          </w:p>
        </w:tc>
      </w:tr>
      <w:tr w14:paraId="4779E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268C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关键装备种类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2121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名称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691E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规格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型号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1F40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供应商</w:t>
            </w:r>
          </w:p>
        </w:tc>
      </w:tr>
      <w:tr w14:paraId="2CDB5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7F40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（在系统中选择高档数控机床、工业机器人、增材制造装备、智能传感与控制装备、智能检测与装配装备、智能物流与仓储装备、行业成套装备，可填写多个）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65DC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AE14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35F43">
            <w:pPr>
              <w:pStyle w:val="2"/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100" w:beforeAutospacing="1" w:after="12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671DE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8FC4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关键软件种类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92A6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名称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BDB2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规格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型号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5FBA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供应商</w:t>
            </w:r>
          </w:p>
        </w:tc>
      </w:tr>
      <w:tr w14:paraId="245D0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A056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BB78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040F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7201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</w:tbl>
    <w:p w14:paraId="10690B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</w:p>
    <w:p w14:paraId="4B395D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0"/>
        <w:rPr>
          <w:rFonts w:ascii="Times New Roman" w:hAnsi="Times New Roman" w:eastAsia="黑体" w:cs="Times New Roman"/>
          <w:color w:val="auto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highlight w:val="none"/>
        </w:rPr>
        <w:t>三、项目取得成果</w:t>
      </w:r>
    </w:p>
    <w:p w14:paraId="44663E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（一）经济效益</w:t>
      </w:r>
    </w:p>
    <w:p w14:paraId="46816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三降低两提高（</w:t>
      </w:r>
      <w:r>
        <w:rPr>
          <w:rFonts w:hint="default" w:cs="Times New Roman"/>
          <w:color w:val="auto"/>
          <w:highlight w:val="none"/>
        </w:rPr>
        <w:t>降低运营成本、产品不良品率和产品研制周期，提高生产效率和能源利用率</w:t>
      </w:r>
      <w:r>
        <w:rPr>
          <w:rFonts w:hint="default" w:ascii="Times New Roman" w:hAnsi="Times New Roman" w:cs="Times New Roman"/>
          <w:color w:val="auto"/>
          <w:highlight w:val="none"/>
        </w:rPr>
        <w:t>）及其他企业特色量化指标等。</w:t>
      </w:r>
    </w:p>
    <w:p w14:paraId="39816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（二）社会效益</w:t>
      </w:r>
    </w:p>
    <w:p w14:paraId="3404D1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包括项目实施后对产业链的带动作用，形成可复制可推广的智能制造解决方案、组件、技术、装备及应用情况，</w:t>
      </w:r>
      <w:r>
        <w:rPr>
          <w:rFonts w:hint="eastAsia" w:cs="Times New Roman"/>
          <w:color w:val="auto"/>
          <w:highlight w:val="none"/>
          <w:lang w:eastAsia="zh-CN"/>
        </w:rPr>
        <w:t>培育</w:t>
      </w:r>
      <w:r>
        <w:rPr>
          <w:rFonts w:hint="default" w:ascii="Times New Roman" w:hAnsi="Times New Roman" w:cs="Times New Roman"/>
          <w:color w:val="auto"/>
          <w:highlight w:val="none"/>
        </w:rPr>
        <w:t>智能制造相关技术人才。</w:t>
      </w:r>
    </w:p>
    <w:p w14:paraId="1723C7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（三）创新成果</w:t>
      </w:r>
    </w:p>
    <w:p w14:paraId="4625DAD0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</w:pPr>
      <w:r>
        <w:rPr>
          <w:rFonts w:hint="default" w:ascii="Times New Roman" w:hAnsi="Times New Roman" w:cs="Times New Roman"/>
          <w:color w:val="auto"/>
          <w:highlight w:val="none"/>
        </w:rPr>
        <w:t>包括项目建设有关的智能制造标准、专利、软件著作权；形成数字化设计、智能化生产、绿色化制造、精益化管理及个性化定制、网络化协同等智能制造新模式应用成果。</w:t>
      </w:r>
    </w:p>
    <w:p w14:paraId="08129A54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04AB8A1-F362-4C64-A4F8-D564B2F174D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F6A9D58-D837-43F2-893A-5B44B214837C}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DB5264D-85CE-4A63-A4B4-46982181486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BE87E484-436A-4A27-AC1B-1E0BB0686E64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F9739E0E-E4D8-4641-B716-8BA86489B880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6" w:fontKey="{76B59B35-AE16-442E-9A70-08C44C7BA93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D7425"/>
    <w:rsid w:val="456463D6"/>
    <w:rsid w:val="5AA26A92"/>
    <w:rsid w:val="FFFD74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72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="100" w:beforeAutospacing="1" w:after="100" w:afterAutospacing="1" w:line="560" w:lineRule="exact"/>
      <w:ind w:left="0" w:right="0" w:firstLine="720" w:firstLineChars="200"/>
      <w:jc w:val="left"/>
    </w:pPr>
    <w:rPr>
      <w:rFonts w:ascii="Times New Roman" w:hAnsi="Times New Roman" w:eastAsia="仿宋_GB2312" w:cs="Times New Roman"/>
      <w:kern w:val="0"/>
      <w:sz w:val="24"/>
      <w:szCs w:val="24"/>
      <w:lang w:val="en-US" w:eastAsia="zh-CN" w:bidi="ar"/>
    </w:rPr>
  </w:style>
  <w:style w:type="paragraph" w:customStyle="1" w:styleId="5">
    <w:name w:val="0"/>
    <w:qFormat/>
    <w:uiPriority w:val="0"/>
    <w:pPr>
      <w:widowControl/>
      <w:snapToGrid w:val="0"/>
    </w:pPr>
    <w:rPr>
      <w:rFonts w:ascii="Times New Roman" w:hAnsi="Times New Roman" w:eastAsia="仿宋_GB2312" w:cs="Times New Roman"/>
      <w:kern w:val="0"/>
      <w:sz w:val="3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1821</Words>
  <Characters>1860</Characters>
  <Lines>0</Lines>
  <Paragraphs>0</Paragraphs>
  <TotalTime>0</TotalTime>
  <ScaleCrop>false</ScaleCrop>
  <LinksUpToDate>false</LinksUpToDate>
  <CharactersWithSpaces>2138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2026-08-26T11:07:00Z</dcterms:created>
  <dc:creator>王浩</dc:creator>
  <cp:lastModifiedBy>李统英</cp:lastModifiedBy>
  <dcterms:modified xsi:type="dcterms:W3CDTF">2026-08-31T13:52:32Z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B5102AFAFBCC412D944CE3081D0FDB71_13</vt:lpwstr>
  </property>
</Properties>
</file>